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6533B" w14:textId="43676815" w:rsidR="00F83019" w:rsidRPr="00BF4756" w:rsidRDefault="00000000">
      <w:pPr>
        <w:pBdr>
          <w:top w:val="nil"/>
          <w:left w:val="nil"/>
          <w:bottom w:val="nil"/>
          <w:right w:val="nil"/>
          <w:between w:val="nil"/>
        </w:pBdr>
        <w:spacing w:after="120"/>
        <w:rPr>
          <w:rFonts w:ascii="Arial" w:eastAsia="Arial" w:hAnsi="Arial" w:cs="Arial"/>
          <w:b/>
          <w:sz w:val="24"/>
          <w:szCs w:val="24"/>
        </w:rPr>
      </w:pPr>
      <w:r w:rsidRPr="00BF4756">
        <w:rPr>
          <w:rFonts w:ascii="Arial" w:eastAsia="Arial" w:hAnsi="Arial" w:cs="Arial"/>
          <w:b/>
          <w:sz w:val="24"/>
          <w:szCs w:val="24"/>
        </w:rPr>
        <w:t xml:space="preserve">3GPP TSG-RAN WG2 Meeting #131bis                                                                    </w:t>
      </w:r>
      <w:r w:rsidR="00F45B7E" w:rsidRPr="00F45B7E">
        <w:rPr>
          <w:rFonts w:ascii="Arial" w:eastAsia="Arial" w:hAnsi="Arial" w:cs="Arial"/>
          <w:b/>
          <w:sz w:val="24"/>
          <w:szCs w:val="24"/>
        </w:rPr>
        <w:t>R2-2507239</w:t>
      </w:r>
    </w:p>
    <w:p w14:paraId="25A3BE93" w14:textId="564D967B" w:rsidR="00F83019" w:rsidRPr="00562786" w:rsidRDefault="00562786" w:rsidP="00562786">
      <w:pPr>
        <w:pStyle w:val="Header"/>
        <w:rPr>
          <w:lang w:val="en-US"/>
        </w:rPr>
      </w:pPr>
      <w:r>
        <w:rPr>
          <w:lang w:val="en-US"/>
        </w:rPr>
        <w:t>Prague, Czech Republic, Oct. 13</w:t>
      </w:r>
      <w:r w:rsidRPr="000D1053">
        <w:rPr>
          <w:vertAlign w:val="superscript"/>
          <w:lang w:val="en-US"/>
        </w:rPr>
        <w:t>th</w:t>
      </w:r>
      <w:r>
        <w:rPr>
          <w:lang w:val="en-US"/>
        </w:rPr>
        <w:t>-17</w:t>
      </w:r>
      <w:r w:rsidRPr="000D1053">
        <w:rPr>
          <w:vertAlign w:val="superscript"/>
          <w:lang w:val="en-US"/>
        </w:rPr>
        <w:t>th</w:t>
      </w:r>
      <w:r w:rsidRPr="00BF4756">
        <w:rPr>
          <w:rFonts w:eastAsia="Arial" w:cs="Arial"/>
        </w:rPr>
        <w:t>, 2025</w:t>
      </w:r>
    </w:p>
    <w:p w14:paraId="15D2D377" w14:textId="77777777" w:rsidR="00F83019" w:rsidRPr="00BF4756" w:rsidRDefault="00F83019"/>
    <w:p w14:paraId="54072956" w14:textId="1458D315" w:rsidR="00F83019" w:rsidRPr="00BF4756" w:rsidRDefault="00000000">
      <w:pPr>
        <w:spacing w:after="120"/>
        <w:ind w:left="1985" w:hanging="1985"/>
        <w:rPr>
          <w:rFonts w:ascii="Arial" w:eastAsia="Arial" w:hAnsi="Arial" w:cs="Arial"/>
          <w:b/>
          <w:sz w:val="24"/>
          <w:szCs w:val="24"/>
        </w:rPr>
      </w:pPr>
      <w:r w:rsidRPr="00BF4756">
        <w:rPr>
          <w:rFonts w:ascii="Arial" w:eastAsia="Arial" w:hAnsi="Arial" w:cs="Arial"/>
          <w:b/>
          <w:sz w:val="24"/>
          <w:szCs w:val="24"/>
        </w:rPr>
        <w:t>Title</w:t>
      </w:r>
      <w:r w:rsidRPr="00BF4756">
        <w:rPr>
          <w:rFonts w:ascii="Arial" w:eastAsia="Arial" w:hAnsi="Arial" w:cs="Arial"/>
          <w:b/>
          <w:sz w:val="24"/>
          <w:szCs w:val="24"/>
        </w:rPr>
        <w:tab/>
      </w:r>
      <w:r w:rsidRPr="00BF4756">
        <w:rPr>
          <w:rFonts w:ascii="Arial" w:eastAsia="Arial" w:hAnsi="Arial" w:cs="Arial"/>
          <w:b/>
          <w:sz w:val="24"/>
          <w:szCs w:val="24"/>
        </w:rPr>
        <w:tab/>
        <w:t xml:space="preserve">Considerations on </w:t>
      </w:r>
      <w:r w:rsidR="00924C0D" w:rsidRPr="00BF4756">
        <w:rPr>
          <w:rFonts w:ascii="Arial" w:eastAsia="Arial" w:hAnsi="Arial" w:cs="Arial"/>
          <w:b/>
          <w:sz w:val="24"/>
          <w:szCs w:val="24"/>
        </w:rPr>
        <w:t xml:space="preserve">Common User plane and Control plane </w:t>
      </w:r>
      <w:r w:rsidR="00924C0D" w:rsidRPr="00BF4756">
        <w:rPr>
          <w:rFonts w:ascii="Malgun Gothic" w:eastAsia="Malgun Gothic" w:hAnsi="Malgun Gothic" w:cs="Malgun Gothic"/>
          <w:b/>
          <w:sz w:val="24"/>
          <w:szCs w:val="24"/>
          <w:lang w:val="en-US"/>
        </w:rPr>
        <w:t xml:space="preserve">for </w:t>
      </w:r>
      <w:r w:rsidRPr="00BF4756">
        <w:rPr>
          <w:rFonts w:ascii="Arial" w:eastAsia="Arial" w:hAnsi="Arial" w:cs="Arial"/>
          <w:b/>
          <w:sz w:val="24"/>
          <w:szCs w:val="24"/>
        </w:rPr>
        <w:t xml:space="preserve">6G AI/ML and </w:t>
      </w:r>
      <w:r w:rsidR="00924C0D" w:rsidRPr="00BF4756">
        <w:rPr>
          <w:rFonts w:ascii="Arial" w:eastAsia="Arial" w:hAnsi="Arial" w:cs="Arial"/>
          <w:b/>
          <w:sz w:val="24"/>
          <w:szCs w:val="24"/>
        </w:rPr>
        <w:t>S</w:t>
      </w:r>
      <w:r w:rsidRPr="00BF4756">
        <w:rPr>
          <w:rFonts w:ascii="Arial" w:eastAsia="Arial" w:hAnsi="Arial" w:cs="Arial"/>
          <w:b/>
          <w:sz w:val="24"/>
          <w:szCs w:val="24"/>
        </w:rPr>
        <w:t>ensing</w:t>
      </w:r>
    </w:p>
    <w:p w14:paraId="31C9AF6B" w14:textId="77777777" w:rsidR="00F83019" w:rsidRPr="00BF4756" w:rsidRDefault="00000000">
      <w:pPr>
        <w:spacing w:after="120"/>
        <w:ind w:left="1985" w:hanging="1985"/>
        <w:rPr>
          <w:rFonts w:ascii="Arial" w:eastAsia="Arial" w:hAnsi="Arial" w:cs="Arial"/>
          <w:b/>
          <w:sz w:val="24"/>
          <w:szCs w:val="24"/>
        </w:rPr>
      </w:pPr>
      <w:r w:rsidRPr="00BF4756">
        <w:rPr>
          <w:rFonts w:ascii="Arial" w:eastAsia="Arial" w:hAnsi="Arial" w:cs="Arial"/>
          <w:b/>
          <w:sz w:val="24"/>
          <w:szCs w:val="24"/>
        </w:rPr>
        <w:t>Source</w:t>
      </w:r>
      <w:r w:rsidRPr="00BF4756">
        <w:rPr>
          <w:rFonts w:ascii="Arial" w:eastAsia="Arial" w:hAnsi="Arial" w:cs="Arial"/>
          <w:b/>
          <w:sz w:val="24"/>
          <w:szCs w:val="24"/>
        </w:rPr>
        <w:tab/>
        <w:t>LG Electronics</w:t>
      </w:r>
    </w:p>
    <w:p w14:paraId="215B7A48" w14:textId="77777777" w:rsidR="00F83019" w:rsidRPr="00BF4756" w:rsidRDefault="00000000">
      <w:pPr>
        <w:spacing w:after="120"/>
        <w:ind w:left="1985" w:hanging="1985"/>
        <w:rPr>
          <w:rFonts w:ascii="Arial" w:eastAsia="Arial" w:hAnsi="Arial" w:cs="Arial"/>
          <w:b/>
          <w:sz w:val="24"/>
          <w:szCs w:val="24"/>
        </w:rPr>
      </w:pPr>
      <w:r w:rsidRPr="00BF4756">
        <w:rPr>
          <w:rFonts w:ascii="Arial" w:eastAsia="Arial" w:hAnsi="Arial" w:cs="Arial"/>
          <w:b/>
          <w:sz w:val="24"/>
          <w:szCs w:val="24"/>
        </w:rPr>
        <w:t>Document for</w:t>
      </w:r>
      <w:r w:rsidRPr="00BF4756">
        <w:rPr>
          <w:rFonts w:ascii="Arial" w:eastAsia="Arial" w:hAnsi="Arial" w:cs="Arial"/>
          <w:b/>
          <w:sz w:val="24"/>
          <w:szCs w:val="24"/>
        </w:rPr>
        <w:tab/>
        <w:t>Discussion and Decision</w:t>
      </w:r>
    </w:p>
    <w:p w14:paraId="4D6EF0E6" w14:textId="77777777" w:rsidR="00F83019" w:rsidRPr="00BF4756" w:rsidRDefault="00000000">
      <w:pPr>
        <w:spacing w:after="120"/>
        <w:ind w:left="1985" w:hanging="1985"/>
        <w:rPr>
          <w:rFonts w:ascii="Arial" w:eastAsia="Arial" w:hAnsi="Arial" w:cs="Arial"/>
          <w:b/>
          <w:sz w:val="24"/>
          <w:szCs w:val="24"/>
        </w:rPr>
      </w:pPr>
      <w:r w:rsidRPr="00BF4756">
        <w:rPr>
          <w:rFonts w:ascii="Arial" w:eastAsia="Arial" w:hAnsi="Arial" w:cs="Arial"/>
          <w:b/>
          <w:sz w:val="24"/>
          <w:szCs w:val="24"/>
        </w:rPr>
        <w:t>Agenda Item</w:t>
      </w:r>
      <w:r w:rsidRPr="00BF4756">
        <w:rPr>
          <w:rFonts w:ascii="Arial" w:eastAsia="Arial" w:hAnsi="Arial" w:cs="Arial"/>
          <w:b/>
          <w:sz w:val="24"/>
          <w:szCs w:val="24"/>
        </w:rPr>
        <w:tab/>
        <w:t>10.3.3 Common User plane and Control plane</w:t>
      </w:r>
    </w:p>
    <w:p w14:paraId="341C921B" w14:textId="0B5A2414" w:rsidR="00F83019" w:rsidRPr="00BF4756" w:rsidRDefault="00000000">
      <w:pPr>
        <w:spacing w:after="120"/>
        <w:ind w:left="1985" w:hanging="1985"/>
      </w:pPr>
      <w:r w:rsidRPr="00BF4756">
        <w:rPr>
          <w:rFonts w:ascii="Arial" w:eastAsia="Arial" w:hAnsi="Arial" w:cs="Arial"/>
          <w:b/>
          <w:sz w:val="24"/>
          <w:szCs w:val="24"/>
        </w:rPr>
        <w:t>WID/SID</w:t>
      </w:r>
      <w:r w:rsidRPr="00BF4756">
        <w:rPr>
          <w:rFonts w:ascii="Arial" w:eastAsia="Arial" w:hAnsi="Arial" w:cs="Arial"/>
          <w:b/>
          <w:sz w:val="24"/>
          <w:szCs w:val="24"/>
        </w:rPr>
        <w:tab/>
      </w:r>
      <w:r w:rsidR="00924C0D" w:rsidRPr="00BF4756">
        <w:rPr>
          <w:rFonts w:ascii="Arial" w:eastAsia="Arial" w:hAnsi="Arial" w:cs="Arial"/>
          <w:b/>
          <w:sz w:val="24"/>
          <w:szCs w:val="24"/>
        </w:rPr>
        <w:t>Study on 6G Radio</w:t>
      </w:r>
    </w:p>
    <w:p w14:paraId="471DD486" w14:textId="77777777" w:rsidR="00F83019" w:rsidRPr="00BF4756" w:rsidRDefault="00000000">
      <w:pPr>
        <w:pStyle w:val="Heading1"/>
        <w:tabs>
          <w:tab w:val="left" w:pos="1440"/>
          <w:tab w:val="left" w:pos="0"/>
        </w:tabs>
      </w:pPr>
      <w:bookmarkStart w:id="0" w:name="_l37ix7p6b02h" w:colFirst="0" w:colLast="0"/>
      <w:bookmarkEnd w:id="0"/>
      <w:r w:rsidRPr="00BF4756">
        <w:t>1</w:t>
      </w:r>
      <w:r w:rsidRPr="00BF4756">
        <w:tab/>
        <w:t>Introduction</w:t>
      </w:r>
    </w:p>
    <w:p w14:paraId="7DD044C0" w14:textId="0BEB27B5" w:rsidR="00600E40" w:rsidRPr="00BF4756" w:rsidRDefault="00600E40" w:rsidP="00A27376">
      <w:r w:rsidRPr="00BF4756">
        <w:t xml:space="preserve">In this paper, we discuss a common User </w:t>
      </w:r>
      <w:r w:rsidR="0010654E" w:rsidRPr="00BF4756">
        <w:t>plane</w:t>
      </w:r>
      <w:r w:rsidRPr="00BF4756">
        <w:t xml:space="preserve"> and Control </w:t>
      </w:r>
      <w:r w:rsidR="0010654E" w:rsidRPr="00BF4756">
        <w:t>plane</w:t>
      </w:r>
      <w:r w:rsidRPr="00BF4756">
        <w:t xml:space="preserve"> for 6G AI/ML and sensing. According to [1], detailed AI/ML use cases and</w:t>
      </w:r>
      <w:r w:rsidRPr="00BF4756">
        <w:rPr>
          <w:rFonts w:hint="eastAsia"/>
        </w:rPr>
        <w:t xml:space="preserve"> </w:t>
      </w:r>
      <w:r w:rsidRPr="00BF4756">
        <w:t>technical details/procedures related to sensing are not expected at this meeting. Instead, the focus is on the transfer of various types of AI/ML and sensing data and on general AI/ML framework.</w:t>
      </w:r>
    </w:p>
    <w:p w14:paraId="0F3A37BB" w14:textId="77777777" w:rsidR="00600E40" w:rsidRPr="00BF4756" w:rsidRDefault="00600E40" w:rsidP="00A27376"/>
    <w:p w14:paraId="57AA950B" w14:textId="61EA9789" w:rsidR="00A27376" w:rsidRPr="00BF4756" w:rsidRDefault="00B8040E" w:rsidP="00A27376">
      <w:r w:rsidRPr="00BF4756">
        <w:t xml:space="preserve">First, we </w:t>
      </w:r>
      <w:r w:rsidR="004D607A" w:rsidRPr="004D607A">
        <w:t xml:space="preserve">present considerations </w:t>
      </w:r>
      <w:r w:rsidR="00600E40" w:rsidRPr="00BF4756">
        <w:t xml:space="preserve">on </w:t>
      </w:r>
      <w:r w:rsidR="00A27376" w:rsidRPr="00BF4756">
        <w:t xml:space="preserve">unified data transfer structure and architecture for various types of AI/ML and sensing data. </w:t>
      </w:r>
      <w:proofErr w:type="gramStart"/>
      <w:r w:rsidR="00A27376" w:rsidRPr="00BF4756">
        <w:t>In particular, it</w:t>
      </w:r>
      <w:proofErr w:type="gramEnd"/>
      <w:r w:rsidR="00A27376" w:rsidRPr="00BF4756">
        <w:t xml:space="preserve"> explains why the static 4G/5G SRB/DRB</w:t>
      </w:r>
      <w:r w:rsidR="00762CEE" w:rsidRPr="00BF4756">
        <w:rPr>
          <w:rFonts w:hint="eastAsia"/>
        </w:rPr>
        <w:t>-</w:t>
      </w:r>
      <w:r w:rsidR="00762CEE" w:rsidRPr="00BF4756">
        <w:rPr>
          <w:lang w:val="en-US"/>
        </w:rPr>
        <w:t>based</w:t>
      </w:r>
      <w:r w:rsidR="00A27376" w:rsidRPr="00BF4756">
        <w:t xml:space="preserve"> CP/UP transport structure and single-destination paths are insufficient for 6G AI/ML and sensing data transfer.</w:t>
      </w:r>
    </w:p>
    <w:p w14:paraId="6E67C2D0" w14:textId="77777777" w:rsidR="0010654E" w:rsidRPr="00BF4756" w:rsidRDefault="0010654E" w:rsidP="00A27376"/>
    <w:p w14:paraId="0BA8D73C" w14:textId="410EAE6C" w:rsidR="0010654E" w:rsidRPr="00BF4756" w:rsidRDefault="0010654E" w:rsidP="00A27376">
      <w:r w:rsidRPr="00BF4756">
        <w:t>Second, we consider how the AI/ML Life Cycle Management (LCM) framework defined for 5G NR can be extended to address 6G requirements. In Rel-19 NR, functionality-based LCM for one-sided model use cases (e.g., beam management, CSI prediction, positioning) has been specified, and further extension to two-sided model use cases (e.g., CSI compression) is expected in Rel-20 NR. These efforts provide a valuable foundation, and the 5G NR LCM framework can serve as a good starting point for discussions in 6G RAN.</w:t>
      </w:r>
    </w:p>
    <w:p w14:paraId="618B87CA" w14:textId="77777777" w:rsidR="00F83019" w:rsidRPr="00BF4756" w:rsidRDefault="00000000">
      <w:pPr>
        <w:pStyle w:val="Heading1"/>
        <w:tabs>
          <w:tab w:val="left" w:pos="1441"/>
        </w:tabs>
      </w:pPr>
      <w:bookmarkStart w:id="1" w:name="_7fpp74373ovz" w:colFirst="0" w:colLast="0"/>
      <w:bookmarkEnd w:id="1"/>
      <w:r w:rsidRPr="00BF4756">
        <w:t>2</w:t>
      </w:r>
      <w:r w:rsidRPr="00BF4756">
        <w:tab/>
        <w:t>Discussion</w:t>
      </w:r>
    </w:p>
    <w:p w14:paraId="40E53071" w14:textId="5C21CED2" w:rsidR="00F83019" w:rsidRPr="00BF4756" w:rsidRDefault="00000000" w:rsidP="00B4098A">
      <w:pPr>
        <w:pStyle w:val="Heading2"/>
        <w:ind w:left="0"/>
      </w:pPr>
      <w:bookmarkStart w:id="2" w:name="_xwqeu76p6ckj" w:colFirst="0" w:colLast="0"/>
      <w:bookmarkEnd w:id="2"/>
      <w:r w:rsidRPr="00BF4756">
        <w:t>2.1</w:t>
      </w:r>
      <w:r w:rsidRPr="00BF4756">
        <w:tab/>
        <w:t>Transfer of various type</w:t>
      </w:r>
      <w:r w:rsidR="00B4098A" w:rsidRPr="00BF4756">
        <w:rPr>
          <w:rFonts w:ascii="Malgun Gothic" w:eastAsia="Malgun Gothic" w:hAnsi="Malgun Gothic" w:cs="Malgun Gothic" w:hint="eastAsia"/>
        </w:rPr>
        <w:t>s</w:t>
      </w:r>
      <w:r w:rsidRPr="00BF4756">
        <w:t xml:space="preserve"> of </w:t>
      </w:r>
      <w:r w:rsidR="00D66325" w:rsidRPr="00BF4756">
        <w:t xml:space="preserve">AI/ML and sensing </w:t>
      </w:r>
      <w:r w:rsidRPr="00BF4756">
        <w:t>data</w:t>
      </w:r>
    </w:p>
    <w:p w14:paraId="338033A5" w14:textId="77777777" w:rsidR="00F83019" w:rsidRPr="00BF4756" w:rsidRDefault="00000000">
      <w:r w:rsidRPr="00BF4756">
        <w:t xml:space="preserve">In legacy 4G/5G systems, protocol terminations are fixed to single destinations, e.g., AS protocols (MAC, RLC, PDCP, RRC) at </w:t>
      </w:r>
      <w:proofErr w:type="spellStart"/>
      <w:r w:rsidRPr="00BF4756">
        <w:t>gNB</w:t>
      </w:r>
      <w:proofErr w:type="spellEnd"/>
      <w:r w:rsidRPr="00BF4756">
        <w:t>, NAS at CN. In positioning, LPP messages are delivered to a single entity (i.e., the LMF) in CN.</w:t>
      </w:r>
    </w:p>
    <w:p w14:paraId="584A1D8D" w14:textId="77777777" w:rsidR="00F83019" w:rsidRPr="00BF4756" w:rsidRDefault="00F83019"/>
    <w:p w14:paraId="2E5C978B" w14:textId="4E274960" w:rsidR="00F83019" w:rsidRPr="00BF4756" w:rsidRDefault="00000000">
      <w:r w:rsidRPr="00BF4756">
        <w:t xml:space="preserve">This single-destination architecture is insufficient for 6G, where AI/ML and sensing data can be produced and consumed by multiple entities with distinct roles. Some data should be processed locally at the </w:t>
      </w:r>
      <w:r w:rsidR="00B4098A" w:rsidRPr="00BF4756">
        <w:rPr>
          <w:rFonts w:hint="eastAsia"/>
        </w:rPr>
        <w:t>BS</w:t>
      </w:r>
      <w:r w:rsidRPr="00BF4756">
        <w:t xml:space="preserve"> for radio control and optimization (e.g.,</w:t>
      </w:r>
      <w:r w:rsidR="00B4098A" w:rsidRPr="00BF4756">
        <w:rPr>
          <w:rFonts w:hint="eastAsia"/>
        </w:rPr>
        <w:t xml:space="preserve"> </w:t>
      </w:r>
      <w:r w:rsidRPr="00BF4756">
        <w:t>AI</w:t>
      </w:r>
      <w:r w:rsidR="00B4098A" w:rsidRPr="00BF4756">
        <w:rPr>
          <w:rFonts w:hint="eastAsia"/>
        </w:rPr>
        <w:t>/ML</w:t>
      </w:r>
      <w:r w:rsidRPr="00BF4756">
        <w:t>-based beam/mobility management</w:t>
      </w:r>
      <w:r w:rsidR="00B4098A" w:rsidRPr="00BF4756">
        <w:rPr>
          <w:rFonts w:hint="eastAsia"/>
        </w:rPr>
        <w:t xml:space="preserve">, </w:t>
      </w:r>
      <w:r w:rsidRPr="00BF4756">
        <w:t>sensing-assisted communication</w:t>
      </w:r>
      <w:r w:rsidR="00B4098A" w:rsidRPr="00BF4756">
        <w:rPr>
          <w:rFonts w:hint="eastAsia"/>
        </w:rPr>
        <w:t>, etc.</w:t>
      </w:r>
      <w:r w:rsidRPr="00BF4756">
        <w:t>), while other data may need to reach core-network functions (e.g., sensing control/processing</w:t>
      </w:r>
      <w:r w:rsidR="00B4098A" w:rsidRPr="00BF4756">
        <w:rPr>
          <w:rFonts w:hint="eastAsia"/>
        </w:rPr>
        <w:t xml:space="preserve"> function</w:t>
      </w:r>
      <w:r w:rsidRPr="00BF4756">
        <w:t xml:space="preserve"> </w:t>
      </w:r>
      <w:r w:rsidR="00B4098A" w:rsidRPr="00BF4756">
        <w:rPr>
          <w:rFonts w:hint="eastAsia"/>
        </w:rPr>
        <w:t>(</w:t>
      </w:r>
      <w:r w:rsidRPr="00BF4756">
        <w:t>SCF/SPF</w:t>
      </w:r>
      <w:r w:rsidR="00B4098A" w:rsidRPr="00BF4756">
        <w:rPr>
          <w:rFonts w:hint="eastAsia"/>
        </w:rPr>
        <w:t>)</w:t>
      </w:r>
      <w:r w:rsidRPr="00BF4756">
        <w:t xml:space="preserve"> under study TR 23.700-14) or operator-controlled / trusted third-party endpoints, depending on operator </w:t>
      </w:r>
      <w:r w:rsidR="00B4098A" w:rsidRPr="00BF4756">
        <w:rPr>
          <w:rFonts w:hint="eastAsia"/>
        </w:rPr>
        <w:t>deployment</w:t>
      </w:r>
      <w:r w:rsidRPr="00BF4756">
        <w:t xml:space="preserve"> and system design.</w:t>
      </w:r>
    </w:p>
    <w:p w14:paraId="312E89DC" w14:textId="77777777" w:rsidR="00F83019" w:rsidRPr="00BF4756" w:rsidRDefault="00F83019">
      <w:pPr>
        <w:tabs>
          <w:tab w:val="left" w:pos="1843"/>
        </w:tabs>
      </w:pPr>
    </w:p>
    <w:p w14:paraId="616B9902" w14:textId="77777777" w:rsidR="00F83019" w:rsidRPr="00BF4756" w:rsidRDefault="00000000" w:rsidP="00B4098A">
      <w:pPr>
        <w:pStyle w:val="1"/>
      </w:pPr>
      <w:r w:rsidRPr="00BF4756">
        <w:t>Observation 1.</w:t>
      </w:r>
      <w:r w:rsidRPr="00BF4756">
        <w:tab/>
        <w:t>Legacy fixed single-destination transport architectures lack flexibility to support diverse 6G AI/ML and sensing flows.</w:t>
      </w:r>
    </w:p>
    <w:p w14:paraId="77D9C4A1" w14:textId="77777777" w:rsidR="00F83019" w:rsidRPr="00BF4756" w:rsidRDefault="00F83019">
      <w:pPr>
        <w:tabs>
          <w:tab w:val="left" w:pos="1843"/>
        </w:tabs>
      </w:pPr>
    </w:p>
    <w:p w14:paraId="78594BB2" w14:textId="77777777" w:rsidR="00F83019" w:rsidRPr="00BF4756" w:rsidRDefault="00000000">
      <w:pPr>
        <w:tabs>
          <w:tab w:val="left" w:pos="1843"/>
        </w:tabs>
      </w:pPr>
      <w:r w:rsidRPr="00BF4756">
        <w:t>To address this limitation, 6G should introduce a destination-aware transport framework, enabling AI/ML and sensing data to be flexibly delivered to the appropriate consumer(s) under operator policy and deployment choices.</w:t>
      </w:r>
    </w:p>
    <w:p w14:paraId="14B9EB92" w14:textId="77777777" w:rsidR="00F83019" w:rsidRPr="00BF4756" w:rsidRDefault="00F83019">
      <w:pPr>
        <w:tabs>
          <w:tab w:val="left" w:pos="1843"/>
        </w:tabs>
        <w:rPr>
          <w:b/>
        </w:rPr>
      </w:pPr>
    </w:p>
    <w:p w14:paraId="3B8EF5EA" w14:textId="1AD83AB2" w:rsidR="00F83019" w:rsidRPr="00BF4756" w:rsidRDefault="00000000" w:rsidP="002A233F">
      <w:pPr>
        <w:pStyle w:val="1"/>
      </w:pPr>
      <w:r w:rsidRPr="00BF4756">
        <w:t>Proposal 1.</w:t>
      </w:r>
      <w:r w:rsidRPr="00BF4756">
        <w:tab/>
        <w:t xml:space="preserve">Study flexible destination-aware transport, allowing the sender (UE) to transfer </w:t>
      </w:r>
      <w:r w:rsidR="002A233F" w:rsidRPr="00BF4756">
        <w:t xml:space="preserve">AI/ML and sensing </w:t>
      </w:r>
      <w:r w:rsidRPr="00BF4756">
        <w:t>data to the appropriate recipient(s) including BS, CN and 3rd party server.</w:t>
      </w:r>
    </w:p>
    <w:p w14:paraId="767CDC7C" w14:textId="77777777" w:rsidR="00F83019" w:rsidRPr="00BF4756" w:rsidRDefault="00F83019" w:rsidP="00006EC4"/>
    <w:p w14:paraId="7237D2ED" w14:textId="77777777" w:rsidR="00761D3B" w:rsidRPr="00BF4756" w:rsidRDefault="00761D3B" w:rsidP="00006EC4"/>
    <w:p w14:paraId="1F3F94B6" w14:textId="711F45F8" w:rsidR="005C6154" w:rsidRPr="00BF4756" w:rsidRDefault="005C6154" w:rsidP="005C6154">
      <w:r w:rsidRPr="00BF4756">
        <w:t xml:space="preserve">In </w:t>
      </w:r>
      <w:r w:rsidRPr="00BF4756">
        <w:rPr>
          <w:rFonts w:hint="eastAsia"/>
        </w:rPr>
        <w:t xml:space="preserve">legacy </w:t>
      </w:r>
      <w:r w:rsidRPr="00BF4756">
        <w:t xml:space="preserve">4G/5G systems, the </w:t>
      </w:r>
      <w:r w:rsidR="00377E8C" w:rsidRPr="00BF4756">
        <w:t>C</w:t>
      </w:r>
      <w:r w:rsidRPr="00BF4756">
        <w:t xml:space="preserve">ontrol plane (CP) was designed for compact signaling and the </w:t>
      </w:r>
      <w:r w:rsidR="00377E8C" w:rsidRPr="00BF4756">
        <w:t>U</w:t>
      </w:r>
      <w:r w:rsidRPr="00BF4756">
        <w:t>ser plane (UP) for end-user payload. For positioning, LPP data was transported either via UP over TCP/IP (with OMA applications) or via CP over NAS (without OMA).</w:t>
      </w:r>
    </w:p>
    <w:p w14:paraId="6538C9A8" w14:textId="77777777" w:rsidR="005C6154" w:rsidRPr="00BF4756" w:rsidRDefault="005C6154" w:rsidP="005C6154"/>
    <w:p w14:paraId="4E9D0D12" w14:textId="77777777" w:rsidR="005C6154" w:rsidRPr="00BF4756" w:rsidRDefault="005C6154" w:rsidP="005C6154">
      <w:r w:rsidRPr="00BF4756">
        <w:t>AI/ML and sensing data are heterogeneous in type, size, QoS requirements, privacy constraints</w:t>
      </w:r>
      <w:r w:rsidRPr="00BF4756">
        <w:rPr>
          <w:rFonts w:hint="eastAsia"/>
        </w:rPr>
        <w:t xml:space="preserve"> and so on</w:t>
      </w:r>
      <w:r w:rsidRPr="00BF4756">
        <w:t xml:space="preserve">. ISAC sensing involves both 3GPP-based measurements (structured protocol data) and non-3GPP sensors (radar, LiDAR, cameras) generating heterogeneous formats at varying rates. Data may range from raw measurements and point clouds (very large) to processed </w:t>
      </w:r>
      <w:r w:rsidRPr="00BF4756">
        <w:lastRenderedPageBreak/>
        <w:t>features, object lists, or semantic scene information (smaller but latency/reliability-sensitive). Existing CP/UP structures—optimized for compact signaling or end-user payload—do not provide adequate primitives for such diverse, event-driven flows.</w:t>
      </w:r>
    </w:p>
    <w:p w14:paraId="43CE067C" w14:textId="77777777" w:rsidR="0010654E" w:rsidRPr="00BF4756" w:rsidRDefault="0010654E" w:rsidP="005C6154"/>
    <w:p w14:paraId="7A0B399C" w14:textId="77777777" w:rsidR="005C6154" w:rsidRPr="00BF4756" w:rsidRDefault="005C6154" w:rsidP="005C6154"/>
    <w:p w14:paraId="1BAE2038" w14:textId="068F801A" w:rsidR="005C6154" w:rsidRPr="00BF4756" w:rsidRDefault="005C6154" w:rsidP="005C6154">
      <w:pPr>
        <w:pStyle w:val="1"/>
      </w:pPr>
      <w:r w:rsidRPr="00BF4756">
        <w:t xml:space="preserve">Observation </w:t>
      </w:r>
      <w:r w:rsidRPr="00BF4756">
        <w:rPr>
          <w:rFonts w:hint="eastAsia"/>
        </w:rPr>
        <w:t>2</w:t>
      </w:r>
      <w:r w:rsidRPr="00BF4756">
        <w:t>.</w:t>
      </w:r>
      <w:r w:rsidRPr="00BF4756">
        <w:tab/>
        <w:t>Legacy static CP/UP transport structures are not suitable to handle the various types of 6G AI/ML and sensing data.</w:t>
      </w:r>
    </w:p>
    <w:p w14:paraId="0216B247" w14:textId="77777777" w:rsidR="005C6154" w:rsidRPr="00BF4756" w:rsidRDefault="005C6154" w:rsidP="005C6154">
      <w:pPr>
        <w:tabs>
          <w:tab w:val="left" w:pos="1843"/>
        </w:tabs>
      </w:pPr>
    </w:p>
    <w:p w14:paraId="3BC20E88" w14:textId="77777777" w:rsidR="005C6154" w:rsidRPr="00BF4756" w:rsidRDefault="005C6154" w:rsidP="005C6154">
      <w:r w:rsidRPr="00BF4756">
        <w:t xml:space="preserve">Therefore, 6G should </w:t>
      </w:r>
      <w:r w:rsidRPr="00BF4756">
        <w:rPr>
          <w:rFonts w:hint="eastAsia"/>
        </w:rPr>
        <w:t xml:space="preserve">study </w:t>
      </w:r>
      <w:r w:rsidRPr="00BF4756">
        <w:t>flexible data transfer mechanisms</w:t>
      </w:r>
      <w:r w:rsidRPr="00BF4756">
        <w:rPr>
          <w:rFonts w:hint="eastAsia"/>
        </w:rPr>
        <w:t xml:space="preserve"> </w:t>
      </w:r>
      <w:r w:rsidRPr="00BF4756">
        <w:t xml:space="preserve">for </w:t>
      </w:r>
      <w:r w:rsidRPr="00BF4756">
        <w:rPr>
          <w:rFonts w:hint="eastAsia"/>
        </w:rPr>
        <w:t xml:space="preserve">various types of </w:t>
      </w:r>
      <w:r w:rsidRPr="00BF4756">
        <w:t>AI/ML and sensing data</w:t>
      </w:r>
      <w:r w:rsidRPr="00BF4756">
        <w:rPr>
          <w:rFonts w:hint="eastAsia"/>
        </w:rPr>
        <w:t xml:space="preserve">. </w:t>
      </w:r>
    </w:p>
    <w:p w14:paraId="1EB44EDA" w14:textId="77777777" w:rsidR="005C6154" w:rsidRPr="00BF4756" w:rsidRDefault="005C6154" w:rsidP="005C6154"/>
    <w:p w14:paraId="0641CAB4" w14:textId="738D38DE" w:rsidR="005C6154" w:rsidRPr="00BF4756" w:rsidRDefault="005C6154" w:rsidP="005C6154">
      <w:r w:rsidRPr="00BF4756">
        <w:rPr>
          <w:rFonts w:hint="eastAsia"/>
        </w:rPr>
        <w:t xml:space="preserve">For instance, flexible CP/UP selection </w:t>
      </w:r>
      <w:r w:rsidRPr="00BF4756">
        <w:t>mechanisms</w:t>
      </w:r>
      <w:r w:rsidRPr="00BF4756">
        <w:rPr>
          <w:rFonts w:hint="eastAsia"/>
        </w:rPr>
        <w:t xml:space="preserve"> could be studied. </w:t>
      </w:r>
      <w:r w:rsidRPr="00BF4756">
        <w:t xml:space="preserve">The transport path (CP </w:t>
      </w:r>
      <w:r w:rsidR="00377E8C" w:rsidRPr="00BF4756">
        <w:rPr>
          <w:lang w:val="en-US"/>
        </w:rPr>
        <w:t>over</w:t>
      </w:r>
      <w:r w:rsidRPr="00BF4756">
        <w:t xml:space="preserve"> SRB vs. UP </w:t>
      </w:r>
      <w:r w:rsidR="00377E8C" w:rsidRPr="00BF4756">
        <w:rPr>
          <w:lang w:val="en-US"/>
        </w:rPr>
        <w:t>over</w:t>
      </w:r>
      <w:r w:rsidRPr="00BF4756">
        <w:t xml:space="preserve"> DRB) for AI/ML and sensing data could be dynamically selected/configured depending on characteristics such as type, size, </w:t>
      </w:r>
      <w:r w:rsidRPr="00BF4756">
        <w:rPr>
          <w:rFonts w:hint="eastAsia"/>
        </w:rPr>
        <w:t>purpose, QoS</w:t>
      </w:r>
      <w:r w:rsidRPr="00BF4756">
        <w:t>, privacy requirement</w:t>
      </w:r>
      <w:r w:rsidRPr="00BF4756">
        <w:rPr>
          <w:rFonts w:hint="eastAsia"/>
        </w:rPr>
        <w:t xml:space="preserve">, destination, etc. </w:t>
      </w:r>
      <w:r w:rsidRPr="00BF4756">
        <w:t>Small control-like data may be efficient over CP, while bulk or high-throughput data should use UP. To make this scalable, the framework may rely on generic attributes on characteristics (type, size, purpose, QoS, privacy) rather than case-specific procedures.</w:t>
      </w:r>
    </w:p>
    <w:p w14:paraId="250A1623" w14:textId="77777777" w:rsidR="005C6154" w:rsidRPr="00BF4756" w:rsidRDefault="005C6154" w:rsidP="005C6154"/>
    <w:p w14:paraId="0EFFFFC7" w14:textId="0BCB8F38" w:rsidR="005C6154" w:rsidRPr="00BF4756" w:rsidRDefault="005C6154" w:rsidP="005C6154">
      <w:r w:rsidRPr="00BF4756">
        <w:t xml:space="preserve">In addition, 6G may consider a </w:t>
      </w:r>
      <w:r w:rsidRPr="00BF4756">
        <w:rPr>
          <w:rFonts w:hint="eastAsia"/>
        </w:rPr>
        <w:t xml:space="preserve">new </w:t>
      </w:r>
      <w:r w:rsidRPr="00BF4756">
        <w:t>plane (</w:t>
      </w:r>
      <w:r w:rsidR="00377E8C" w:rsidRPr="00BF4756">
        <w:t xml:space="preserve">a.k.a., </w:t>
      </w:r>
      <w:r w:rsidRPr="00BF4756">
        <w:t>DP</w:t>
      </w:r>
      <w:r w:rsidR="00377E8C" w:rsidRPr="00BF4756">
        <w:t>: Data plane</w:t>
      </w:r>
      <w:r w:rsidRPr="00BF4756">
        <w:t xml:space="preserve">) concept </w:t>
      </w:r>
      <w:r w:rsidRPr="00BF4756">
        <w:rPr>
          <w:rFonts w:hint="eastAsia"/>
        </w:rPr>
        <w:t xml:space="preserve">instead of UP </w:t>
      </w:r>
      <w:r w:rsidRPr="00BF4756">
        <w:t xml:space="preserve">specifically for </w:t>
      </w:r>
      <w:r w:rsidRPr="00BF4756">
        <w:rPr>
          <w:rFonts w:hint="eastAsia"/>
        </w:rPr>
        <w:t xml:space="preserve">non-user, </w:t>
      </w:r>
      <w:r w:rsidRPr="00BF4756">
        <w:t xml:space="preserve">network-internal AI/ML and sensing flows. Unlike </w:t>
      </w:r>
      <w:r w:rsidRPr="00BF4756">
        <w:rPr>
          <w:rFonts w:hint="eastAsia"/>
        </w:rPr>
        <w:t xml:space="preserve">UP </w:t>
      </w:r>
      <w:r w:rsidRPr="00BF4756">
        <w:t xml:space="preserve">designed for end-user payload, a </w:t>
      </w:r>
      <w:r w:rsidRPr="00BF4756">
        <w:rPr>
          <w:rFonts w:hint="eastAsia"/>
        </w:rPr>
        <w:t xml:space="preserve">new </w:t>
      </w:r>
      <w:r w:rsidRPr="00BF4756">
        <w:t xml:space="preserve">DP can serve as a complementary bearer framework optimized for network-internal data, policy-based routing, and QoS assurance beyond end-user traffic classes (e.g., strict latency for sensing control, high throughput for raw data). </w:t>
      </w:r>
    </w:p>
    <w:p w14:paraId="0E043E94" w14:textId="77777777" w:rsidR="005C6154" w:rsidRPr="00BF4756" w:rsidRDefault="005C6154" w:rsidP="005C6154"/>
    <w:p w14:paraId="7C262955" w14:textId="77777777" w:rsidR="00761D3B" w:rsidRPr="00BF4756" w:rsidRDefault="005C6154" w:rsidP="00761D3B">
      <w:pPr>
        <w:pStyle w:val="1"/>
      </w:pPr>
      <w:r w:rsidRPr="00BF4756">
        <w:t xml:space="preserve">Proposal </w:t>
      </w:r>
      <w:r w:rsidRPr="00BF4756">
        <w:rPr>
          <w:rFonts w:hint="eastAsia"/>
        </w:rPr>
        <w:t>2</w:t>
      </w:r>
      <w:r w:rsidRPr="00BF4756">
        <w:t>.</w:t>
      </w:r>
      <w:r w:rsidRPr="00BF4756">
        <w:tab/>
        <w:t xml:space="preserve">Study </w:t>
      </w:r>
      <w:r w:rsidRPr="00BF4756">
        <w:rPr>
          <w:rFonts w:hint="eastAsia"/>
        </w:rPr>
        <w:t xml:space="preserve">flexible </w:t>
      </w:r>
      <w:r w:rsidRPr="00BF4756">
        <w:t xml:space="preserve">data transfer mechanisms </w:t>
      </w:r>
      <w:r w:rsidRPr="00BF4756">
        <w:rPr>
          <w:rFonts w:hint="eastAsia"/>
        </w:rPr>
        <w:t xml:space="preserve">including </w:t>
      </w:r>
      <w:r w:rsidRPr="00BF4756">
        <w:t>a new plane (</w:t>
      </w:r>
      <w:r w:rsidR="00377E8C" w:rsidRPr="00BF4756">
        <w:t xml:space="preserve">a.k.a., </w:t>
      </w:r>
      <w:r w:rsidRPr="00BF4756">
        <w:t xml:space="preserve">DP), depending on the characteristics of AI/ML and sensing data, e.g., type, size, purpose, QoS, privacy requirement, </w:t>
      </w:r>
      <w:r w:rsidRPr="00BF4756">
        <w:rPr>
          <w:rFonts w:hint="eastAsia"/>
        </w:rPr>
        <w:t xml:space="preserve">destination, </w:t>
      </w:r>
      <w:r w:rsidRPr="00BF4756">
        <w:t>etc.</w:t>
      </w:r>
    </w:p>
    <w:p w14:paraId="159EE81F" w14:textId="77777777" w:rsidR="00761D3B" w:rsidRPr="00BF4756" w:rsidRDefault="00761D3B" w:rsidP="00761D3B"/>
    <w:p w14:paraId="53E1599B" w14:textId="5C03B761" w:rsidR="005C6154" w:rsidRPr="00BF4756" w:rsidRDefault="005C6154" w:rsidP="00761D3B">
      <w:r w:rsidRPr="00BF4756">
        <w:t xml:space="preserve"> </w:t>
      </w:r>
    </w:p>
    <w:p w14:paraId="2F237004" w14:textId="1F0A168C" w:rsidR="00F83019" w:rsidRPr="00BF4756" w:rsidRDefault="00000000" w:rsidP="00761D3B">
      <w:r w:rsidRPr="00BF4756">
        <w:t xml:space="preserve">In legacy 4G/5G systems, </w:t>
      </w:r>
      <w:r w:rsidR="00006EC4" w:rsidRPr="00BF4756">
        <w:rPr>
          <w:rFonts w:hint="eastAsia"/>
        </w:rPr>
        <w:t>compact signaling</w:t>
      </w:r>
      <w:r w:rsidRPr="00BF4756">
        <w:t xml:space="preserve"> messages may be carried over SRBs via CP, while DRBs via UP are primarily designed for end-user </w:t>
      </w:r>
      <w:r w:rsidR="00A41C6C" w:rsidRPr="00BF4756">
        <w:rPr>
          <w:rFonts w:hint="eastAsia"/>
        </w:rPr>
        <w:t>payload/</w:t>
      </w:r>
      <w:r w:rsidRPr="00BF4756">
        <w:t xml:space="preserve">traffic. </w:t>
      </w:r>
    </w:p>
    <w:p w14:paraId="3E79EA91" w14:textId="77777777" w:rsidR="00200B47" w:rsidRPr="00BF4756" w:rsidRDefault="00200B47" w:rsidP="00200B47"/>
    <w:p w14:paraId="3C3A6D9C" w14:textId="4AAA271A" w:rsidR="00200B47" w:rsidRPr="00BF4756" w:rsidRDefault="00200B47" w:rsidP="00200B47">
      <w:r w:rsidRPr="00BF4756">
        <w:t>This existing SRB/DRB split is not sufficient to efficiently accommodate non-user, network-internal data flows, especially those that terminate at the BS. For example, AI/ML and sensing data should be visible and accessible/obtainable at the BS for network-sided or two-sided AI/ML models, sensing-assisted communication and so on. These flows often involve large-data volume, which create challenges for SRBs via CP that are optimized for compact signaling, and for DRBs via UP since BS-terminated DRB via UP data is not natively supported in the current architecture.</w:t>
      </w:r>
    </w:p>
    <w:p w14:paraId="58B87101" w14:textId="77777777" w:rsidR="00006EC4" w:rsidRPr="00BF4756" w:rsidRDefault="00006EC4" w:rsidP="00006EC4"/>
    <w:p w14:paraId="3C1C6548" w14:textId="39E9A8AA" w:rsidR="00F83019" w:rsidRPr="00BF4756" w:rsidRDefault="00000000" w:rsidP="002A233F">
      <w:pPr>
        <w:pStyle w:val="1"/>
      </w:pPr>
      <w:r w:rsidRPr="00BF4756">
        <w:t xml:space="preserve">Observation </w:t>
      </w:r>
      <w:r w:rsidR="005C6154" w:rsidRPr="00BF4756">
        <w:rPr>
          <w:rFonts w:hint="eastAsia"/>
        </w:rPr>
        <w:t>3</w:t>
      </w:r>
      <w:r w:rsidRPr="00BF4756">
        <w:t>.</w:t>
      </w:r>
      <w:r w:rsidRPr="00BF4756">
        <w:tab/>
      </w:r>
      <w:r w:rsidR="002A233F" w:rsidRPr="00BF4756">
        <w:t xml:space="preserve">Legacy SRB/DRB structures lack flexibility to accommodate </w:t>
      </w:r>
      <w:r w:rsidR="00200B47" w:rsidRPr="00BF4756">
        <w:t>BS</w:t>
      </w:r>
      <w:r w:rsidR="002A233F" w:rsidRPr="00BF4756">
        <w:t>-terminated, network-internal AI/ML and sensing flows</w:t>
      </w:r>
      <w:r w:rsidR="002A233F" w:rsidRPr="00BF4756">
        <w:rPr>
          <w:rFonts w:hint="eastAsia"/>
        </w:rPr>
        <w:t>.</w:t>
      </w:r>
    </w:p>
    <w:p w14:paraId="766E9238" w14:textId="77777777" w:rsidR="00200B47" w:rsidRPr="00BF4756" w:rsidRDefault="00200B47" w:rsidP="00200B47"/>
    <w:p w14:paraId="2F4764C6" w14:textId="77777777" w:rsidR="00200B47" w:rsidRPr="00BF4756" w:rsidRDefault="00200B47" w:rsidP="00200B47">
      <w:r w:rsidRPr="00BF4756">
        <w:t>In this context, it is necessary to study whether such data delivery/transfer should be supported by enhancing SRB/DRB or by introducing a new dedicated RB. The new dedicated RB may allow more flexible and purpose-specific handling, but they may bring additional complexity in terms of standardization, implementation, and resource management. On the other hand, enhancing existing DRB can reuse existing UP framework and seamless integration with existing procedures for UP, which makes this option more practical and feasible in the short to mid-term.</w:t>
      </w:r>
    </w:p>
    <w:p w14:paraId="37A9BE58" w14:textId="77777777" w:rsidR="00200B47" w:rsidRPr="00BF4756" w:rsidRDefault="00200B47" w:rsidP="00200B47"/>
    <w:p w14:paraId="4D31D1B9" w14:textId="05F810DC" w:rsidR="00200B47" w:rsidRDefault="00200B47" w:rsidP="00200B47">
      <w:r w:rsidRPr="00BF4756">
        <w:t>The table below is therefore focused on BS-terminated data via Data plane, highlighting key aspects and the trade-offs between DRB enhancement and dedicated RB approaches.</w:t>
      </w:r>
    </w:p>
    <w:p w14:paraId="1E8CAE3E" w14:textId="77777777" w:rsidR="00C03497" w:rsidRPr="00BF4756" w:rsidRDefault="00C03497" w:rsidP="00200B47"/>
    <w:p w14:paraId="7E895F66" w14:textId="6269E84A" w:rsidR="00200B47" w:rsidRPr="00E16A64" w:rsidRDefault="00C03497" w:rsidP="00C03497">
      <w:pPr>
        <w:jc w:val="center"/>
        <w:rPr>
          <w:rFonts w:asciiTheme="majorHAnsi" w:hAnsiTheme="majorHAnsi" w:cstheme="majorHAnsi"/>
        </w:rPr>
      </w:pPr>
      <w:r w:rsidRPr="00E16A64">
        <w:rPr>
          <w:rFonts w:asciiTheme="majorHAnsi" w:hAnsiTheme="majorHAnsi" w:cstheme="majorHAnsi"/>
        </w:rPr>
        <w:t>Table 1. Comparison of DRB Enhancement vs Dedicated RB for BS-Terminated UP Data</w:t>
      </w:r>
    </w:p>
    <w:tbl>
      <w:tblPr>
        <w:tblStyle w:val="TableGrid"/>
        <w:tblW w:w="0" w:type="auto"/>
        <w:tblLook w:val="04A0" w:firstRow="1" w:lastRow="0" w:firstColumn="1" w:lastColumn="0" w:noHBand="0" w:noVBand="1"/>
      </w:tblPr>
      <w:tblGrid>
        <w:gridCol w:w="1980"/>
        <w:gridCol w:w="4111"/>
        <w:gridCol w:w="4103"/>
      </w:tblGrid>
      <w:tr w:rsidR="00BF4756" w:rsidRPr="00BF4756" w14:paraId="43A38EC0" w14:textId="77777777" w:rsidTr="00A2563E">
        <w:trPr>
          <w:trHeight w:val="58"/>
        </w:trPr>
        <w:tc>
          <w:tcPr>
            <w:tcW w:w="1980" w:type="dxa"/>
            <w:vAlign w:val="center"/>
          </w:tcPr>
          <w:p w14:paraId="45F787F6" w14:textId="77777777" w:rsidR="00CF0BBF" w:rsidRPr="00BF4756" w:rsidRDefault="00CF0BBF" w:rsidP="00761D3B">
            <w:pPr>
              <w:spacing w:after="240"/>
              <w:jc w:val="center"/>
            </w:pPr>
            <w:r w:rsidRPr="00BF4756">
              <w:rPr>
                <w:rFonts w:hint="eastAsia"/>
              </w:rPr>
              <w:t>Aspect</w:t>
            </w:r>
          </w:p>
        </w:tc>
        <w:tc>
          <w:tcPr>
            <w:tcW w:w="4111" w:type="dxa"/>
            <w:vAlign w:val="center"/>
          </w:tcPr>
          <w:p w14:paraId="4427BA7D" w14:textId="77777777" w:rsidR="00CF0BBF" w:rsidRPr="00BF4756" w:rsidRDefault="00CF0BBF" w:rsidP="00761D3B">
            <w:pPr>
              <w:spacing w:after="240"/>
              <w:jc w:val="center"/>
            </w:pPr>
            <w:r w:rsidRPr="00BF4756">
              <w:rPr>
                <w:rFonts w:hint="eastAsia"/>
              </w:rPr>
              <w:t>DRB enhancement</w:t>
            </w:r>
          </w:p>
        </w:tc>
        <w:tc>
          <w:tcPr>
            <w:tcW w:w="4103" w:type="dxa"/>
            <w:vAlign w:val="center"/>
          </w:tcPr>
          <w:p w14:paraId="432A2A3F" w14:textId="77777777" w:rsidR="00CF0BBF" w:rsidRPr="00BF4756" w:rsidRDefault="00CF0BBF" w:rsidP="00761D3B">
            <w:pPr>
              <w:spacing w:after="240"/>
              <w:jc w:val="center"/>
            </w:pPr>
            <w:r w:rsidRPr="00BF4756">
              <w:rPr>
                <w:rFonts w:hint="eastAsia"/>
              </w:rPr>
              <w:t>Dedicated RB</w:t>
            </w:r>
          </w:p>
        </w:tc>
      </w:tr>
      <w:tr w:rsidR="00BF4756" w:rsidRPr="00BF4756" w14:paraId="3DAFBF96" w14:textId="77777777" w:rsidTr="00A2563E">
        <w:tc>
          <w:tcPr>
            <w:tcW w:w="1980" w:type="dxa"/>
          </w:tcPr>
          <w:p w14:paraId="74A829BF" w14:textId="77777777" w:rsidR="00200B47" w:rsidRPr="00BF4756" w:rsidRDefault="00200B47" w:rsidP="00A2563E">
            <w:r w:rsidRPr="00BF4756">
              <w:rPr>
                <w:rFonts w:hint="eastAsia"/>
              </w:rPr>
              <w:t>(</w:t>
            </w:r>
            <w:proofErr w:type="spellStart"/>
            <w:r w:rsidRPr="00BF4756">
              <w:rPr>
                <w:rFonts w:hint="eastAsia"/>
              </w:rPr>
              <w:t>i</w:t>
            </w:r>
            <w:proofErr w:type="spellEnd"/>
            <w:r w:rsidRPr="00BF4756">
              <w:rPr>
                <w:rFonts w:hint="eastAsia"/>
              </w:rPr>
              <w:t>) Termination point</w:t>
            </w:r>
          </w:p>
        </w:tc>
        <w:tc>
          <w:tcPr>
            <w:tcW w:w="4111" w:type="dxa"/>
          </w:tcPr>
          <w:p w14:paraId="725687F5" w14:textId="11D64783" w:rsidR="00200B47" w:rsidRPr="00BF4756" w:rsidRDefault="00200B47" w:rsidP="00A2563E">
            <w:r w:rsidRPr="00BF4756">
              <w:t>Can reuse existing UP framework but additional study required if BS termination is introduced</w:t>
            </w:r>
          </w:p>
        </w:tc>
        <w:tc>
          <w:tcPr>
            <w:tcW w:w="4103" w:type="dxa"/>
          </w:tcPr>
          <w:p w14:paraId="7CAAC0B4" w14:textId="700672FB" w:rsidR="00200B47" w:rsidRPr="00BF4756" w:rsidRDefault="00200B47" w:rsidP="00A2563E">
            <w:r w:rsidRPr="00BF4756">
              <w:t>Need to define new termination rules optimized for BS-terminated AI/Sensing data</w:t>
            </w:r>
          </w:p>
        </w:tc>
      </w:tr>
      <w:tr w:rsidR="00BF4756" w:rsidRPr="00BF4756" w14:paraId="693C269B" w14:textId="77777777" w:rsidTr="00A2563E">
        <w:tc>
          <w:tcPr>
            <w:tcW w:w="1980" w:type="dxa"/>
          </w:tcPr>
          <w:p w14:paraId="39A3F6CC" w14:textId="77777777" w:rsidR="00A2563E" w:rsidRDefault="00200B47" w:rsidP="00A2563E">
            <w:r w:rsidRPr="00BF4756">
              <w:rPr>
                <w:rFonts w:hint="eastAsia"/>
              </w:rPr>
              <w:t>(ii) Visibility/</w:t>
            </w:r>
          </w:p>
          <w:p w14:paraId="673E7457" w14:textId="713281A1" w:rsidR="00200B47" w:rsidRPr="00BF4756" w:rsidRDefault="00200B47" w:rsidP="00A2563E">
            <w:r w:rsidRPr="00BF4756">
              <w:rPr>
                <w:rFonts w:hint="eastAsia"/>
              </w:rPr>
              <w:t>Obtainability</w:t>
            </w:r>
          </w:p>
        </w:tc>
        <w:tc>
          <w:tcPr>
            <w:tcW w:w="4111" w:type="dxa"/>
          </w:tcPr>
          <w:p w14:paraId="620215AE" w14:textId="7CC3BE20" w:rsidR="00200B47" w:rsidRPr="00BF4756" w:rsidRDefault="00A32450" w:rsidP="00A2563E">
            <w:r w:rsidRPr="00BF4756">
              <w:t>Traditionally, BS has no visibility into UP data, but BS can already inspect IP packets</w:t>
            </w:r>
          </w:p>
        </w:tc>
        <w:tc>
          <w:tcPr>
            <w:tcW w:w="4103" w:type="dxa"/>
          </w:tcPr>
          <w:p w14:paraId="05069985" w14:textId="6C13F85F" w:rsidR="00200B47" w:rsidRPr="00BF4756" w:rsidRDefault="00200B47" w:rsidP="00A2563E">
            <w:r w:rsidRPr="00BF4756">
              <w:t>Need to implement and provide direct visibility for dedicated RBs at BS-terminated data</w:t>
            </w:r>
          </w:p>
        </w:tc>
      </w:tr>
      <w:tr w:rsidR="00BF4756" w:rsidRPr="00BF4756" w14:paraId="73B2FFB9" w14:textId="77777777" w:rsidTr="00A2563E">
        <w:trPr>
          <w:trHeight w:val="345"/>
        </w:trPr>
        <w:tc>
          <w:tcPr>
            <w:tcW w:w="1980" w:type="dxa"/>
          </w:tcPr>
          <w:p w14:paraId="43A1F75A" w14:textId="6DD9359E" w:rsidR="00200B47" w:rsidRPr="00BF4756" w:rsidRDefault="00200B47" w:rsidP="00A2563E">
            <w:r w:rsidRPr="00BF4756">
              <w:t>(iii) Data purpose</w:t>
            </w:r>
          </w:p>
        </w:tc>
        <w:tc>
          <w:tcPr>
            <w:tcW w:w="4111" w:type="dxa"/>
          </w:tcPr>
          <w:p w14:paraId="379B18E1" w14:textId="0E0D0FED" w:rsidR="00200B47" w:rsidRPr="00BF4756" w:rsidRDefault="00200B47" w:rsidP="00A2563E">
            <w:r w:rsidRPr="00BF4756">
              <w:t xml:space="preserve">Can reuse existing multiple DRBs for multiple purpose (training, inference, logging, etc.), using either common DRBs or use separate DRBs </w:t>
            </w:r>
          </w:p>
        </w:tc>
        <w:tc>
          <w:tcPr>
            <w:tcW w:w="4103" w:type="dxa"/>
          </w:tcPr>
          <w:p w14:paraId="541639C4" w14:textId="004D04C7" w:rsidR="00200B47" w:rsidRPr="00BF4756" w:rsidRDefault="00200B47" w:rsidP="00A2563E">
            <w:r w:rsidRPr="00BF4756">
              <w:t>Need to implement and provide dedicated RBs per purpose to allow optimized handling</w:t>
            </w:r>
          </w:p>
        </w:tc>
      </w:tr>
      <w:tr w:rsidR="00BF4756" w:rsidRPr="00BF4756" w14:paraId="5AE2718B" w14:textId="77777777" w:rsidTr="00A2563E">
        <w:tc>
          <w:tcPr>
            <w:tcW w:w="1980" w:type="dxa"/>
          </w:tcPr>
          <w:p w14:paraId="35094F26" w14:textId="5E08E944" w:rsidR="00200B47" w:rsidRPr="00BF4756" w:rsidRDefault="00200B47" w:rsidP="00A2563E">
            <w:r w:rsidRPr="00BF4756">
              <w:t>(iv) QoS handling</w:t>
            </w:r>
          </w:p>
        </w:tc>
        <w:tc>
          <w:tcPr>
            <w:tcW w:w="4111" w:type="dxa"/>
          </w:tcPr>
          <w:p w14:paraId="412E30DB" w14:textId="1D622049" w:rsidR="00200B47" w:rsidRPr="00BF4756" w:rsidRDefault="00200B47" w:rsidP="00A2563E">
            <w:r w:rsidRPr="00BF4756">
              <w:t>Can reuse existing QoS flows. Alignment with BS termination requires new attributes</w:t>
            </w:r>
          </w:p>
        </w:tc>
        <w:tc>
          <w:tcPr>
            <w:tcW w:w="4103" w:type="dxa"/>
          </w:tcPr>
          <w:p w14:paraId="24152969" w14:textId="580E0629" w:rsidR="00200B47" w:rsidRPr="00BF4756" w:rsidRDefault="00200B47" w:rsidP="00A2563E">
            <w:r w:rsidRPr="00BF4756">
              <w:t xml:space="preserve">Need to implement and provide dedicated QoS classes per dedicated RB, but at the cost of extra scheduling overhead </w:t>
            </w:r>
          </w:p>
        </w:tc>
      </w:tr>
      <w:tr w:rsidR="00BF4756" w:rsidRPr="00BF4756" w14:paraId="2D0C19F1" w14:textId="77777777" w:rsidTr="00A2563E">
        <w:tc>
          <w:tcPr>
            <w:tcW w:w="1980" w:type="dxa"/>
          </w:tcPr>
          <w:p w14:paraId="3C2AB784" w14:textId="3E1F2CD6" w:rsidR="00200B47" w:rsidRPr="00BF4756" w:rsidRDefault="00200B47" w:rsidP="00A2563E">
            <w:r w:rsidRPr="00BF4756">
              <w:t>(v) Continuity</w:t>
            </w:r>
          </w:p>
        </w:tc>
        <w:tc>
          <w:tcPr>
            <w:tcW w:w="4111" w:type="dxa"/>
          </w:tcPr>
          <w:p w14:paraId="4DCF0A82" w14:textId="4069520A" w:rsidR="00200B47" w:rsidRPr="00BF4756" w:rsidRDefault="00200B47" w:rsidP="00A2563E">
            <w:r w:rsidRPr="00BF4756">
              <w:t>Can perform seamless with existing HO/multi-connectivity</w:t>
            </w:r>
          </w:p>
        </w:tc>
        <w:tc>
          <w:tcPr>
            <w:tcW w:w="4103" w:type="dxa"/>
          </w:tcPr>
          <w:p w14:paraId="1AD308FA" w14:textId="1073A567" w:rsidR="00200B47" w:rsidRPr="00BF4756" w:rsidRDefault="00200B47" w:rsidP="00A2563E">
            <w:r w:rsidRPr="00BF4756">
              <w:t>Need to implement and provides flexibility for mobility-aware RB design. Also need to consider new PDCP/RLC/MAC handling, e.g., re-establishment, reset, etc., for continuity</w:t>
            </w:r>
          </w:p>
        </w:tc>
      </w:tr>
      <w:tr w:rsidR="00A2563E" w:rsidRPr="00BF4756" w14:paraId="7621A261" w14:textId="77777777" w:rsidTr="00A2563E">
        <w:tc>
          <w:tcPr>
            <w:tcW w:w="1980" w:type="dxa"/>
          </w:tcPr>
          <w:p w14:paraId="444BF217" w14:textId="0E14DEBD" w:rsidR="00A2563E" w:rsidRPr="00BF4756" w:rsidRDefault="00A2563E" w:rsidP="00A2563E">
            <w:r w:rsidRPr="00BF4756">
              <w:lastRenderedPageBreak/>
              <w:t>(vi) Privacy</w:t>
            </w:r>
          </w:p>
        </w:tc>
        <w:tc>
          <w:tcPr>
            <w:tcW w:w="4111" w:type="dxa"/>
          </w:tcPr>
          <w:p w14:paraId="30933765" w14:textId="51B1B4AD" w:rsidR="00A2563E" w:rsidRPr="00BF4756" w:rsidRDefault="00A2563E" w:rsidP="00A2563E">
            <w:r w:rsidRPr="00BF4756">
              <w:t>Can reuse existing privacy mechanism but requires explicit user consent and privacy safeguards for BS-local data handling</w:t>
            </w:r>
          </w:p>
        </w:tc>
        <w:tc>
          <w:tcPr>
            <w:tcW w:w="4103" w:type="dxa"/>
          </w:tcPr>
          <w:p w14:paraId="1AC0EBC5" w14:textId="296D3DA5" w:rsidR="00A2563E" w:rsidRPr="00BF4756" w:rsidRDefault="00A2563E" w:rsidP="00A2563E">
            <w:r w:rsidRPr="00BF4756">
              <w:t>Has similar privacy challenges as dedicated RBs do not inherently solve consent/visibility issues</w:t>
            </w:r>
          </w:p>
        </w:tc>
      </w:tr>
      <w:tr w:rsidR="00A2563E" w:rsidRPr="00BF4756" w14:paraId="3781F5C0" w14:textId="77777777" w:rsidTr="00A2563E">
        <w:tc>
          <w:tcPr>
            <w:tcW w:w="1980" w:type="dxa"/>
          </w:tcPr>
          <w:p w14:paraId="035F5DD3" w14:textId="0B1BCC75" w:rsidR="00A2563E" w:rsidRPr="00BF4756" w:rsidRDefault="00A2563E" w:rsidP="00A2563E">
            <w:r w:rsidRPr="00C21CB3">
              <w:t>(vii) Operational policies</w:t>
            </w:r>
          </w:p>
        </w:tc>
        <w:tc>
          <w:tcPr>
            <w:tcW w:w="4111" w:type="dxa"/>
          </w:tcPr>
          <w:p w14:paraId="7C9F216B" w14:textId="447F66AA" w:rsidR="00A2563E" w:rsidRPr="00BF4756" w:rsidRDefault="00A2563E" w:rsidP="00A2563E">
            <w:r w:rsidRPr="00C21CB3">
              <w:t>Can reuse existing security/charging/visibility frameworks. Needs study for BS-specific regulatory compliance.</w:t>
            </w:r>
          </w:p>
        </w:tc>
        <w:tc>
          <w:tcPr>
            <w:tcW w:w="4103" w:type="dxa"/>
          </w:tcPr>
          <w:p w14:paraId="7FD207CB" w14:textId="66927081" w:rsidR="00A2563E" w:rsidRPr="00BF4756" w:rsidRDefault="00A2563E" w:rsidP="00A2563E">
            <w:r w:rsidRPr="00C21CB3">
              <w:t>Need to establish and support data-specific policies but requires new policy enforcement frameworks.</w:t>
            </w:r>
          </w:p>
        </w:tc>
      </w:tr>
    </w:tbl>
    <w:p w14:paraId="7F2F1137" w14:textId="77777777" w:rsidR="00C03497" w:rsidRDefault="00C03497" w:rsidP="00B4098A">
      <w:pPr>
        <w:pStyle w:val="1"/>
      </w:pPr>
    </w:p>
    <w:p w14:paraId="25DEE594" w14:textId="23C60809" w:rsidR="00F83019" w:rsidRPr="00BF4756" w:rsidRDefault="00000000" w:rsidP="00B4098A">
      <w:pPr>
        <w:pStyle w:val="1"/>
      </w:pPr>
      <w:r w:rsidRPr="00BF4756">
        <w:t xml:space="preserve">Proposal </w:t>
      </w:r>
      <w:r w:rsidR="005C6154" w:rsidRPr="00BF4756">
        <w:rPr>
          <w:rFonts w:hint="eastAsia"/>
        </w:rPr>
        <w:t>3</w:t>
      </w:r>
      <w:r w:rsidRPr="00BF4756">
        <w:t xml:space="preserve">. </w:t>
      </w:r>
      <w:r w:rsidRPr="00BF4756">
        <w:tab/>
      </w:r>
      <w:r w:rsidR="00761D3B" w:rsidRPr="00BF4756">
        <w:t>Study whether AI/ML and sensing data should be carried over an enhanced SRB/DRB or a new dedicated RB, especially for BS-terminated data via Data plane.</w:t>
      </w:r>
    </w:p>
    <w:p w14:paraId="5D34C0DA" w14:textId="77777777" w:rsidR="00761D3B" w:rsidRPr="00BF4756" w:rsidRDefault="00761D3B" w:rsidP="00761D3B">
      <w:pPr>
        <w:rPr>
          <w:lang w:val="en-US"/>
        </w:rPr>
      </w:pPr>
    </w:p>
    <w:p w14:paraId="7B8A8E69" w14:textId="77777777" w:rsidR="00761D3B" w:rsidRPr="00BF4756" w:rsidRDefault="00761D3B" w:rsidP="00761D3B">
      <w:pPr>
        <w:rPr>
          <w:lang w:val="en-US"/>
        </w:rPr>
      </w:pPr>
    </w:p>
    <w:p w14:paraId="03349CF0" w14:textId="77777777" w:rsidR="00761D3B" w:rsidRPr="00BF4756" w:rsidRDefault="00761D3B" w:rsidP="00761D3B">
      <w:pPr>
        <w:rPr>
          <w:lang w:val="en-US"/>
        </w:rPr>
      </w:pPr>
      <w:r w:rsidRPr="00BF4756">
        <w:rPr>
          <w:lang w:val="en-US"/>
        </w:rPr>
        <w:t xml:space="preserve">Beyond tailoring transport behavior to data characteristics, efficiency in terms of data volume reduction and representation is equally critical. </w:t>
      </w:r>
    </w:p>
    <w:p w14:paraId="14754B6D" w14:textId="77777777" w:rsidR="00761D3B" w:rsidRPr="00BF4756" w:rsidRDefault="00761D3B" w:rsidP="00761D3B">
      <w:pPr>
        <w:rPr>
          <w:lang w:val="en-US"/>
        </w:rPr>
      </w:pPr>
    </w:p>
    <w:p w14:paraId="1D4972E4" w14:textId="72DB5CD4" w:rsidR="00761D3B" w:rsidRPr="00BF4756" w:rsidRDefault="00761D3B" w:rsidP="00761D3B">
      <w:pPr>
        <w:rPr>
          <w:lang w:val="en-US"/>
        </w:rPr>
      </w:pPr>
      <w:r w:rsidRPr="00BF4756">
        <w:rPr>
          <w:lang w:val="en-US"/>
        </w:rPr>
        <w:t>In 6G, the amount of AI/ML and sensing data will continuously grow due to heterogeneous sources e.g., sensing-related data such as 3GPP measurements, radar, LiDAR, cameras, and fusion of multiple sensors, as well as expansion of AI/ML-related data such as training datasets, model parameters, inference results, and monitoring/feedback reports. If all raw or intermediate data were transmitted without optimization, the resulting overhead would overwhelm radio and transport resources.</w:t>
      </w:r>
    </w:p>
    <w:p w14:paraId="326575BE" w14:textId="77777777" w:rsidR="007E3778" w:rsidRPr="00BF4756" w:rsidRDefault="007E3778" w:rsidP="00761D3B">
      <w:pPr>
        <w:rPr>
          <w:lang w:val="en-US"/>
        </w:rPr>
      </w:pPr>
    </w:p>
    <w:p w14:paraId="0B70CBF7" w14:textId="77777777" w:rsidR="007E3778" w:rsidRPr="00BF4756" w:rsidRDefault="007E3778" w:rsidP="007E3778">
      <w:pPr>
        <w:pStyle w:val="1"/>
        <w:rPr>
          <w:lang w:val="x-none"/>
        </w:rPr>
      </w:pPr>
      <w:r w:rsidRPr="00BF4756">
        <w:rPr>
          <w:bCs/>
        </w:rPr>
        <w:t>Observation 4.</w:t>
      </w:r>
      <w:r w:rsidRPr="00BF4756">
        <w:t xml:space="preserve"> </w:t>
      </w:r>
      <w:r w:rsidRPr="00BF4756">
        <w:tab/>
        <w:t>Without reduction mechanisms, the increasing volume of AI/ML and sensing data may overwhelm transport resources and lead to inefficiency.</w:t>
      </w:r>
    </w:p>
    <w:p w14:paraId="336BFE47" w14:textId="77777777" w:rsidR="00761D3B" w:rsidRPr="00BF4756" w:rsidRDefault="00761D3B" w:rsidP="00235804"/>
    <w:p w14:paraId="09081AE2" w14:textId="5B02AB9D" w:rsidR="00761D3B" w:rsidRPr="00BF4756" w:rsidRDefault="00761D3B" w:rsidP="00235804">
      <w:r w:rsidRPr="00BF4756">
        <w:t>To address this, compact and optimized transmission mechanisms should be considered. Examples include reducing AI/ML training or monitoring data while maintaining model accuracy, compressing sensing information through feature extraction or semantic filtering, applying selective packetization, or reporting at different processing levels (raw, features, objects, semantics). In addition, flows can be categorized and prioritized so that critical data is delivered with higher priority, while non-essential or redundant information can be omitted or filtered at the data collection nodes, as illustrated in Figure 1.</w:t>
      </w:r>
    </w:p>
    <w:p w14:paraId="67BF672B" w14:textId="2003BA5D" w:rsidR="00DF6B02" w:rsidRPr="00BF4756" w:rsidRDefault="00DF6B02" w:rsidP="00235804"/>
    <w:p w14:paraId="713C1CB8" w14:textId="57620DFC" w:rsidR="00DF6B02" w:rsidRPr="00BF4756" w:rsidRDefault="00DF6B02" w:rsidP="00DF6B02">
      <w:pPr>
        <w:ind w:right="100"/>
        <w:jc w:val="center"/>
        <w:rPr>
          <w:bCs/>
          <w:lang w:val="x-none"/>
        </w:rPr>
      </w:pPr>
      <w:r w:rsidRPr="00BF4756">
        <w:rPr>
          <w:noProof/>
          <w:lang w:val="en-US"/>
        </w:rPr>
        <w:drawing>
          <wp:inline distT="0" distB="0" distL="0" distR="0" wp14:anchorId="2A1A70F1" wp14:editId="536B88BE">
            <wp:extent cx="5324475" cy="1733550"/>
            <wp:effectExtent l="0" t="0" r="0" b="0"/>
            <wp:docPr id="305131070" name="그림 2" descr="텍스트, 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31070" name="그림 2" descr="텍스트, 스크린샷, 디자인이(가) 표시된 사진&#10;&#10;AI 생성 콘텐츠는 정확하지 않을 수 있습니다."/>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1733550"/>
                    </a:xfrm>
                    <a:prstGeom prst="rect">
                      <a:avLst/>
                    </a:prstGeom>
                    <a:noFill/>
                    <a:ln>
                      <a:noFill/>
                    </a:ln>
                  </pic:spPr>
                </pic:pic>
              </a:graphicData>
            </a:graphic>
          </wp:inline>
        </w:drawing>
      </w:r>
    </w:p>
    <w:p w14:paraId="2A26B5D5" w14:textId="1D05875E" w:rsidR="00DF6B02" w:rsidRPr="00E16A64" w:rsidRDefault="00DF6B02" w:rsidP="00DF6B02">
      <w:pPr>
        <w:jc w:val="center"/>
        <w:rPr>
          <w:rFonts w:asciiTheme="majorHAnsi" w:hAnsiTheme="majorHAnsi" w:cstheme="majorHAnsi"/>
          <w:bCs/>
          <w:lang w:val="x-none"/>
        </w:rPr>
      </w:pPr>
      <w:r w:rsidRPr="00E16A64">
        <w:rPr>
          <w:rFonts w:asciiTheme="majorHAnsi" w:hAnsiTheme="majorHAnsi" w:cstheme="majorHAnsi"/>
          <w:bCs/>
          <w:lang w:val="x-none"/>
        </w:rPr>
        <w:t>Figure 1. Illustration of data filtering of AI/ML</w:t>
      </w:r>
    </w:p>
    <w:p w14:paraId="1B72E95A" w14:textId="77777777" w:rsidR="00292236" w:rsidRPr="00BF4756" w:rsidRDefault="00292236" w:rsidP="00DF6B02">
      <w:pPr>
        <w:rPr>
          <w:lang w:val="x-none"/>
        </w:rPr>
      </w:pPr>
    </w:p>
    <w:p w14:paraId="764E341D" w14:textId="107E9AC7" w:rsidR="00F83019" w:rsidRPr="00BF4756" w:rsidRDefault="00000000" w:rsidP="00B4098A">
      <w:pPr>
        <w:pStyle w:val="1"/>
      </w:pPr>
      <w:r w:rsidRPr="00BF4756">
        <w:t>Proposal 4.</w:t>
      </w:r>
      <w:r w:rsidRPr="00BF4756">
        <w:tab/>
      </w:r>
      <w:r w:rsidR="00292236" w:rsidRPr="00BF4756">
        <w:t>Study data transfer reduction mechanisms based on categorization, prioritization, and selective processing to minimize overhead while preserving AI/ML and sensing performance</w:t>
      </w:r>
      <w:r w:rsidR="00761D3B" w:rsidRPr="00BF4756">
        <w:t>.</w:t>
      </w:r>
    </w:p>
    <w:p w14:paraId="31322C55" w14:textId="77777777" w:rsidR="00F83019" w:rsidRPr="00BF4756" w:rsidRDefault="00F83019" w:rsidP="009D1454"/>
    <w:p w14:paraId="6CDB83BB" w14:textId="564CBE6C" w:rsidR="00F83019" w:rsidRPr="00BF4756" w:rsidRDefault="00000000">
      <w:pPr>
        <w:pStyle w:val="Heading2"/>
        <w:tabs>
          <w:tab w:val="left" w:pos="1165"/>
        </w:tabs>
        <w:ind w:left="0"/>
      </w:pPr>
      <w:bookmarkStart w:id="3" w:name="_af8488f2q2xe" w:colFirst="0" w:colLast="0"/>
      <w:bookmarkEnd w:id="3"/>
      <w:r w:rsidRPr="00BF4756">
        <w:t>2.2</w:t>
      </w:r>
      <w:r w:rsidRPr="00BF4756">
        <w:tab/>
        <w:t xml:space="preserve">Considerations on AI/ML framework </w:t>
      </w:r>
    </w:p>
    <w:p w14:paraId="19D7AF5D" w14:textId="77777777" w:rsidR="00761D3B" w:rsidRPr="00BF4756" w:rsidRDefault="00761D3B" w:rsidP="00761D3B">
      <w:r w:rsidRPr="00BF4756">
        <w:t>In 5G NR, LCM framework for AI/ML operation has been specified based on intensive discussion in RAN1 and RAN2. For 6GR, this framework can be a good starting point of discussion. In our view, there are several points for enhancing the 5G NR LCM framework in terms of performance and/or operation efficiency for 6GR.</w:t>
      </w:r>
    </w:p>
    <w:p w14:paraId="026F53B6" w14:textId="77777777" w:rsidR="00761D3B" w:rsidRPr="00BF4756" w:rsidRDefault="00761D3B" w:rsidP="00761D3B"/>
    <w:p w14:paraId="03EB2731" w14:textId="77777777" w:rsidR="00761D3B" w:rsidRPr="00BF4756" w:rsidRDefault="00761D3B" w:rsidP="00761D3B">
      <w:r w:rsidRPr="00BF4756">
        <w:t xml:space="preserve">First, LCM signaling overhead should be reduced significantly from both configuration overhead and LCM signaling overhead perspectives. 5G NR LCM framework considers a small set of use cases while 6GR LCM framework should support much increased number of AI/ML use cases, e.g. coding/modulation, initial/random access, multi-carrier operation, mobility/RLM, etc. This would naturally increase LCM configuration and signaling overhead, including configuration and signaling for applicability reports, performance monitoring, activation/deactivation/switching of functionalities/models, etc. </w:t>
      </w:r>
    </w:p>
    <w:p w14:paraId="6F4B2D82" w14:textId="77777777" w:rsidR="00761D3B" w:rsidRPr="00BF4756" w:rsidRDefault="00761D3B" w:rsidP="00761D3B"/>
    <w:p w14:paraId="321DD998" w14:textId="77777777" w:rsidR="00761D3B" w:rsidRPr="00BF4756" w:rsidRDefault="00761D3B" w:rsidP="00761D3B">
      <w:r w:rsidRPr="00BF4756">
        <w:t xml:space="preserve">From configuration overhead perspective, 5G NR LCM framework requires full inference configuration for each AI/ML inference candidate for applicability report Option A. Considering the expansion of AI/ML use cases, reduction of LCM configuration should be well studied. For example, Option B-like light configuration of application report can be considered for 6GR. Besides applicability report, overall LCM configuration overhead should be well managed to a reasonable level by noting that heavy RRC configuration was a big issue in 5G NR real network. </w:t>
      </w:r>
    </w:p>
    <w:p w14:paraId="3E317AB4" w14:textId="77777777" w:rsidR="00761D3B" w:rsidRPr="00BF4756" w:rsidRDefault="00761D3B" w:rsidP="00761D3B"/>
    <w:p w14:paraId="0B3D271B" w14:textId="77777777" w:rsidR="00761D3B" w:rsidRPr="00BF4756" w:rsidRDefault="00761D3B" w:rsidP="00761D3B">
      <w:r w:rsidRPr="00BF4756">
        <w:lastRenderedPageBreak/>
        <w:t xml:space="preserve">LCM signaling overhead is another important issue. Unlike 5G NR, it becomes crucial to manage AI/ML operations across different AI/ML use cases as well as within a single AI/ML use case. In this regard, controlling LCM operation based on pre-defined or pre-configured priority across multiple (sub-)use-cases can be considered for efficient management of AI/ML operation across multiple (sub-)use-cases. In addition, UE-centric/assisted LCM can also be considered to reduce excessive LCM signaling and management burden of NW. Another promising approach is to group functionality/model based on related NW-side additional condition (e.g. site/scenario), and group-based functionality or model switching/activation/deactivation can be performed which would reduce LCM signaling greatly for a UE supporting multiple AI/ML use cases. Besides UE-side model, NW-side model LCM may require LCM signaling to </w:t>
      </w:r>
      <w:proofErr w:type="gramStart"/>
      <w:r w:rsidRPr="00BF4756">
        <w:t>a large number of</w:t>
      </w:r>
      <w:proofErr w:type="gramEnd"/>
      <w:r w:rsidRPr="00BF4756">
        <w:t xml:space="preserve"> UEs, e.g. according to model switching/update of NW. For this case, UE group-based LCM can be considered to reduce signaling load. For example, when multiple UEs within a group use the same functionality or model, group-based signaling can manage these UEs collectively, rather than performing dedicated signaling for each UE individually. </w:t>
      </w:r>
    </w:p>
    <w:p w14:paraId="4411F6DF" w14:textId="77777777" w:rsidR="00761D3B" w:rsidRPr="00BF4756" w:rsidRDefault="00761D3B" w:rsidP="00761D3B"/>
    <w:p w14:paraId="0038AE78" w14:textId="77777777" w:rsidR="00761D3B" w:rsidRPr="00BF4756" w:rsidRDefault="00761D3B" w:rsidP="00761D3B">
      <w:r w:rsidRPr="00BF4756">
        <w:t>Second, faster and more dynamic functionality/model switching should be supported. In 5G NR, generalized models have been preferred to reduce LCM overhead, minimize specification impact, and protect proprietary information. To exploit full performance gain from AI in 6GR, localized models must be supported with faster and more dynamic functionality/model switching mechanism. For example, in 5G NR, if UE reports inapplicable functionalities, the NW is expected to release related configuration. Therefore, if one of the functionalities become applicable later, RRC re-configuration is necessary where the contents of the configurations may be exactly same as before. Considering dynamic functionality switching scenario with localized models in 6GR, this 5G NR framework needs to be improved. Another aspect is performance monitoring. In 5G NR, UE only calculates and reports monitoring metric for an active model. However, it would be good to consider performance monitoring for inactive models to support fast functionality/model switching. As this approach requires additional UE complexity, how to reduce monitoring set should be carefully studied.</w:t>
      </w:r>
    </w:p>
    <w:p w14:paraId="59CF7917" w14:textId="77777777" w:rsidR="00761D3B" w:rsidRPr="00BF4756" w:rsidRDefault="00761D3B" w:rsidP="00761D3B"/>
    <w:p w14:paraId="076557A8" w14:textId="77777777" w:rsidR="00761D3B" w:rsidRPr="00BF4756" w:rsidRDefault="00761D3B" w:rsidP="00761D3B">
      <w:pPr>
        <w:pStyle w:val="1"/>
      </w:pPr>
      <w:r w:rsidRPr="00BF4756">
        <w:t>Proposal 5.</w:t>
      </w:r>
      <w:r w:rsidRPr="00BF4756">
        <w:tab/>
        <w:t>Study AI LCM framework enhancement based on 5G NR LCM:</w:t>
      </w:r>
    </w:p>
    <w:p w14:paraId="55E08E17" w14:textId="77777777" w:rsidR="00761D3B" w:rsidRPr="00BF4756" w:rsidRDefault="00761D3B" w:rsidP="00761D3B">
      <w:pPr>
        <w:pStyle w:val="1"/>
      </w:pPr>
      <w:r w:rsidRPr="00BF4756">
        <w:tab/>
      </w:r>
      <w:r w:rsidRPr="00BF4756">
        <w:tab/>
      </w:r>
      <w:r w:rsidRPr="00BF4756">
        <w:tab/>
        <w:t>a. Reduced signaling/configuration overhead for LCM operation</w:t>
      </w:r>
    </w:p>
    <w:p w14:paraId="22B7DBD4" w14:textId="77777777" w:rsidR="00761D3B" w:rsidRPr="00BF4756" w:rsidRDefault="00761D3B" w:rsidP="00761D3B">
      <w:pPr>
        <w:pStyle w:val="1"/>
      </w:pPr>
      <w:r w:rsidRPr="00BF4756">
        <w:tab/>
      </w:r>
      <w:r w:rsidRPr="00BF4756">
        <w:tab/>
      </w:r>
      <w:r w:rsidRPr="00BF4756">
        <w:tab/>
        <w:t>b. Support of fast and dynamic LCM operations considering localized model implementation</w:t>
      </w:r>
    </w:p>
    <w:p w14:paraId="027914D5" w14:textId="77777777" w:rsidR="00761D3B" w:rsidRPr="00BF4756" w:rsidRDefault="00761D3B" w:rsidP="00761D3B"/>
    <w:p w14:paraId="7A20E76C" w14:textId="77777777" w:rsidR="00761D3B" w:rsidRPr="00BF4756" w:rsidRDefault="00761D3B" w:rsidP="00761D3B">
      <w:r w:rsidRPr="00BF4756">
        <w:t xml:space="preserve">An enhanced framework for AI Processing Units (PU) can be considered for 6GR. AI/ML processing often relies on dedicated hardware (e.g., GPU, AI engine), limiting the number of AI use cases a UE can process simultaneously. In 5G NR, the CSI Processing </w:t>
      </w:r>
      <w:proofErr w:type="gramStart"/>
      <w:r w:rsidRPr="00BF4756">
        <w:t>Unit(</w:t>
      </w:r>
      <w:proofErr w:type="gramEnd"/>
      <w:r w:rsidRPr="00BF4756">
        <w:t>CPU) mechanism was introduced to support efficient simultaneous CSI processing at UE. This mechanism enables both the network and UE to have a consistent understanding of how many and which CSIs are currently processed, helping to maintain overall system reliability and avoid unnecessary resource utilization. For 5G NR AI for CSI-related applications, this CPU framework has been reused. In 6GR, the AI Processing Unit framework needs to be designed to support not only CSI-related use cases but also non-CSI use cases, such as L2/L3 features, as these functions also occupy AI-related hardware. Additionally, whether processing inactive models for monitoring purposes should occupy PU resources is another point for discussion.</w:t>
      </w:r>
    </w:p>
    <w:p w14:paraId="5B5B1558" w14:textId="77777777" w:rsidR="00761D3B" w:rsidRPr="00BF4756" w:rsidRDefault="00761D3B" w:rsidP="00761D3B"/>
    <w:p w14:paraId="504EAC28" w14:textId="77777777" w:rsidR="00761D3B" w:rsidRPr="00BF4756" w:rsidRDefault="00761D3B" w:rsidP="00761D3B">
      <w:r w:rsidRPr="00BF4756">
        <w:t xml:space="preserve">From the network perspective, 6G RAN architecture and radio interface protocols are expected to be designed with AI considerations. AI technologies will enable more effective and higher-quality service delivery to users, and computing capacity at both the UE and network nodes will be a critical factor. In other words, high-performance on device AI-capable UEs and BSs equipped with high-performance GPUs/NPUs may be required. In 6G network, support of new AI services is one of the key </w:t>
      </w:r>
      <w:proofErr w:type="gramStart"/>
      <w:r w:rsidRPr="00BF4756">
        <w:t>considerations</w:t>
      </w:r>
      <w:proofErr w:type="gramEnd"/>
      <w:r w:rsidRPr="00BF4756">
        <w:t xml:space="preserve"> aka </w:t>
      </w:r>
      <w:proofErr w:type="gramStart"/>
      <w:r w:rsidRPr="00BF4756">
        <w:t>network</w:t>
      </w:r>
      <w:proofErr w:type="gramEnd"/>
      <w:r w:rsidRPr="00BF4756">
        <w:t xml:space="preserve"> for AI. Especially for AI as a service (</w:t>
      </w:r>
      <w:proofErr w:type="spellStart"/>
      <w:r w:rsidRPr="00BF4756">
        <w:t>AIaaS</w:t>
      </w:r>
      <w:proofErr w:type="spellEnd"/>
      <w:r w:rsidRPr="00BF4756">
        <w:t xml:space="preserve">), AI computing resource allocation across BSs should be considered for timely completion of related AI task and service. For this, sharing AI computing resource status is needed between BSs or between BS and a management function. In addition, for a scenario that AI at a BS serves UEs at the BS coverage, managing overall AI computation load within the BS is one of the important factors. In this regard, HO for computing offload may also be considered for a BS with high AI load. </w:t>
      </w:r>
    </w:p>
    <w:p w14:paraId="752F568A" w14:textId="77777777" w:rsidR="00761D3B" w:rsidRPr="00BF4756" w:rsidRDefault="00761D3B" w:rsidP="00761D3B"/>
    <w:p w14:paraId="3417EE6F" w14:textId="77777777" w:rsidR="00761D3B" w:rsidRPr="00BF4756" w:rsidRDefault="00761D3B" w:rsidP="00761D3B">
      <w:pPr>
        <w:pStyle w:val="1"/>
      </w:pPr>
      <w:r w:rsidRPr="00BF4756">
        <w:t>Proposal 6.</w:t>
      </w:r>
      <w:r w:rsidRPr="00BF4756">
        <w:tab/>
        <w:t>Study AI processing resource management of UE/NW to support various AI use cases and services.</w:t>
      </w:r>
    </w:p>
    <w:p w14:paraId="1522ED5F" w14:textId="77777777" w:rsidR="00761D3B" w:rsidRPr="00BF4756" w:rsidRDefault="00761D3B" w:rsidP="00761D3B"/>
    <w:p w14:paraId="77F90F34" w14:textId="77777777" w:rsidR="00761D3B" w:rsidRPr="00BF4756" w:rsidRDefault="00761D3B" w:rsidP="00761D3B">
      <w:r w:rsidRPr="00BF4756">
        <w:t xml:space="preserve">In conventional L2/L3 operations for RRM, connectivity, or CA, decision/action has been made based on physical signal quality measured by UE or BS. This approach has limitation that it often cannot fully reflect the actual user experience on data service because the signal quality is measured regardless of UE’s actual traffic pattern. In other words, it may be based on signal quality when the user is not in a service. As </w:t>
      </w:r>
      <w:proofErr w:type="spellStart"/>
      <w:r w:rsidRPr="00BF4756">
        <w:t>QoE</w:t>
      </w:r>
      <w:proofErr w:type="spellEnd"/>
      <w:r w:rsidRPr="00BF4756">
        <w:t xml:space="preserve"> improvement is one of the core requirements of 6G, how to reflect this aspect on L2/L3 operation should be studied. For example, mobility procedures such as handovers could be more effectively managed if they are triggered not only by channel quality but also by predicted data traffic characteristics, such as anticipated traffic volume/pattern or expected QoS/</w:t>
      </w:r>
      <w:proofErr w:type="spellStart"/>
      <w:r w:rsidRPr="00BF4756">
        <w:t>QoE</w:t>
      </w:r>
      <w:proofErr w:type="spellEnd"/>
      <w:r w:rsidRPr="00BF4756">
        <w:t>. For another example, AI based predicted traffic/QoS/</w:t>
      </w:r>
      <w:proofErr w:type="spellStart"/>
      <w:r w:rsidRPr="00BF4756">
        <w:t>QoE</w:t>
      </w:r>
      <w:proofErr w:type="spellEnd"/>
      <w:r w:rsidRPr="00BF4756">
        <w:t xml:space="preserve"> can be utilized for CA operations such as </w:t>
      </w:r>
      <w:proofErr w:type="spellStart"/>
      <w:r w:rsidRPr="00BF4756">
        <w:t>Scell</w:t>
      </w:r>
      <w:proofErr w:type="spellEnd"/>
      <w:r w:rsidRPr="00BF4756">
        <w:t xml:space="preserve"> addition and activation according to expected bursty data timing. In this case, CA measurement operations could be initiated proactively based on predicted data traffic, allowing </w:t>
      </w:r>
      <w:proofErr w:type="spellStart"/>
      <w:r w:rsidRPr="00BF4756">
        <w:t>Scell</w:t>
      </w:r>
      <w:proofErr w:type="spellEnd"/>
      <w:r w:rsidRPr="00BF4756">
        <w:t xml:space="preserve"> addition and activation to occur earlier and without delays caused by reactive measurement or reporting.</w:t>
      </w:r>
    </w:p>
    <w:p w14:paraId="28C938DA" w14:textId="77777777" w:rsidR="00761D3B" w:rsidRPr="00BF4756" w:rsidRDefault="00761D3B" w:rsidP="00761D3B"/>
    <w:p w14:paraId="4A96B985" w14:textId="77777777" w:rsidR="00761D3B" w:rsidRPr="00BF4756" w:rsidRDefault="00761D3B" w:rsidP="00761D3B">
      <w:r w:rsidRPr="00BF4756">
        <w:t xml:space="preserve">By anticipating imminent traffic generation or mobility demand, the network can configure necessary measurement settings or prepared relevant resources in advance. The UE can also locally infer upcoming traffic demand and adjust its measurement/reporting behavior accordingly. </w:t>
      </w:r>
    </w:p>
    <w:p w14:paraId="1357F13F" w14:textId="77777777" w:rsidR="00761D3B" w:rsidRPr="00BF4756" w:rsidRDefault="00761D3B" w:rsidP="00761D3B"/>
    <w:p w14:paraId="51D1DD5C" w14:textId="2FCEADC4" w:rsidR="00F83019" w:rsidRPr="00BF4756" w:rsidRDefault="00761D3B" w:rsidP="00761D3B">
      <w:pPr>
        <w:pStyle w:val="1"/>
      </w:pPr>
      <w:r w:rsidRPr="00BF4756">
        <w:t>Proposal 7.</w:t>
      </w:r>
      <w:r w:rsidRPr="00BF4756">
        <w:tab/>
        <w:t>Study on how to reflect actual data transmission quality for L2/L3 operations, where AI based prediction can be applied for e.g. mobility, CA management, etc.</w:t>
      </w:r>
    </w:p>
    <w:p w14:paraId="7B25F061" w14:textId="77777777" w:rsidR="00F83019" w:rsidRPr="00BF4756" w:rsidRDefault="00000000">
      <w:pPr>
        <w:pStyle w:val="Heading1"/>
      </w:pPr>
      <w:bookmarkStart w:id="4" w:name="_ky7ggpwvn30d" w:colFirst="0" w:colLast="0"/>
      <w:bookmarkEnd w:id="4"/>
      <w:r w:rsidRPr="00BF4756">
        <w:t>3</w:t>
      </w:r>
      <w:r w:rsidRPr="00BF4756">
        <w:tab/>
        <w:t>Conclusion</w:t>
      </w:r>
    </w:p>
    <w:p w14:paraId="318D5AD3" w14:textId="4DB20F7B" w:rsidR="00235804" w:rsidRPr="00BF4756" w:rsidRDefault="00D66325" w:rsidP="00235804">
      <w:pPr>
        <w:rPr>
          <w:i/>
          <w:iCs/>
        </w:rPr>
      </w:pPr>
      <w:r w:rsidRPr="00BF4756">
        <w:rPr>
          <w:rFonts w:hint="eastAsia"/>
          <w:i/>
          <w:iCs/>
        </w:rPr>
        <w:t>Regarding t</w:t>
      </w:r>
      <w:r w:rsidRPr="00BF4756">
        <w:rPr>
          <w:i/>
          <w:iCs/>
        </w:rPr>
        <w:t>ransfer of various types of AI/ML and sensing data</w:t>
      </w:r>
      <w:r w:rsidRPr="00BF4756">
        <w:rPr>
          <w:rFonts w:hint="eastAsia"/>
          <w:i/>
          <w:iCs/>
        </w:rPr>
        <w:t>, w</w:t>
      </w:r>
      <w:r w:rsidR="00235804" w:rsidRPr="00BF4756">
        <w:rPr>
          <w:rFonts w:hint="eastAsia"/>
          <w:i/>
          <w:iCs/>
        </w:rPr>
        <w:t xml:space="preserve">e </w:t>
      </w:r>
      <w:r w:rsidRPr="00BF4756">
        <w:rPr>
          <w:i/>
          <w:iCs/>
        </w:rPr>
        <w:t>observed</w:t>
      </w:r>
      <w:r w:rsidRPr="00BF4756">
        <w:rPr>
          <w:rFonts w:hint="eastAsia"/>
          <w:i/>
          <w:iCs/>
        </w:rPr>
        <w:t>:</w:t>
      </w:r>
    </w:p>
    <w:p w14:paraId="0DDFA4C4" w14:textId="77777777" w:rsidR="00761D3B" w:rsidRPr="00BF4756" w:rsidRDefault="00761D3B" w:rsidP="00761D3B">
      <w:pPr>
        <w:pStyle w:val="1"/>
      </w:pPr>
      <w:r w:rsidRPr="00BF4756">
        <w:t>Observation 1.</w:t>
      </w:r>
      <w:r w:rsidRPr="00BF4756">
        <w:tab/>
        <w:t>Legacy fixed single-destination transport architectures lack flexibility to support diverse 6G AI/ML and sensing flows.</w:t>
      </w:r>
    </w:p>
    <w:p w14:paraId="03A5B2FA" w14:textId="77777777" w:rsidR="00D66325" w:rsidRPr="00BF4756" w:rsidRDefault="00D66325" w:rsidP="00235804">
      <w:pPr>
        <w:tabs>
          <w:tab w:val="left" w:pos="1843"/>
        </w:tabs>
        <w:rPr>
          <w:b/>
          <w:lang w:val="x-none"/>
        </w:rPr>
      </w:pPr>
    </w:p>
    <w:p w14:paraId="6FBE3ABF" w14:textId="77777777" w:rsidR="00761D3B" w:rsidRPr="00BF4756" w:rsidRDefault="00761D3B" w:rsidP="00761D3B">
      <w:pPr>
        <w:pStyle w:val="1"/>
      </w:pPr>
      <w:r w:rsidRPr="00BF4756">
        <w:t xml:space="preserve">Observation </w:t>
      </w:r>
      <w:r w:rsidRPr="00BF4756">
        <w:rPr>
          <w:rFonts w:hint="eastAsia"/>
        </w:rPr>
        <w:t>2</w:t>
      </w:r>
      <w:r w:rsidRPr="00BF4756">
        <w:t>.</w:t>
      </w:r>
      <w:r w:rsidRPr="00BF4756">
        <w:tab/>
        <w:t>Legacy static CP/UP transport structures are not suitable to handle the various types of 6G AI/ML and sensing data.</w:t>
      </w:r>
    </w:p>
    <w:p w14:paraId="7436A754" w14:textId="77777777" w:rsidR="00761D3B" w:rsidRPr="00BF4756" w:rsidRDefault="00761D3B" w:rsidP="00235804">
      <w:pPr>
        <w:tabs>
          <w:tab w:val="left" w:pos="1843"/>
        </w:tabs>
        <w:rPr>
          <w:b/>
          <w:lang w:val="x-none"/>
        </w:rPr>
      </w:pPr>
    </w:p>
    <w:p w14:paraId="3FF40A5D" w14:textId="77777777" w:rsidR="00761D3B" w:rsidRPr="00BF4756" w:rsidRDefault="00761D3B" w:rsidP="00761D3B">
      <w:pPr>
        <w:pStyle w:val="1"/>
      </w:pPr>
      <w:r w:rsidRPr="00BF4756">
        <w:t xml:space="preserve">Observation </w:t>
      </w:r>
      <w:r w:rsidRPr="00BF4756">
        <w:rPr>
          <w:rFonts w:hint="eastAsia"/>
        </w:rPr>
        <w:t>3</w:t>
      </w:r>
      <w:r w:rsidRPr="00BF4756">
        <w:t>.</w:t>
      </w:r>
      <w:r w:rsidRPr="00BF4756">
        <w:tab/>
        <w:t>Legacy SRB/DRB structures lack flexibility to accommodate BS-terminated, network-internal AI/ML and sensing flows</w:t>
      </w:r>
      <w:r w:rsidRPr="00BF4756">
        <w:rPr>
          <w:rFonts w:hint="eastAsia"/>
        </w:rPr>
        <w:t>.</w:t>
      </w:r>
    </w:p>
    <w:p w14:paraId="402E0148" w14:textId="77777777" w:rsidR="00761D3B" w:rsidRPr="00BF4756" w:rsidRDefault="00761D3B" w:rsidP="00235804">
      <w:pPr>
        <w:tabs>
          <w:tab w:val="left" w:pos="1843"/>
        </w:tabs>
        <w:rPr>
          <w:b/>
          <w:lang w:val="x-none"/>
        </w:rPr>
      </w:pPr>
    </w:p>
    <w:p w14:paraId="46D8E101" w14:textId="77777777" w:rsidR="00761D3B" w:rsidRPr="00BF4756" w:rsidRDefault="00761D3B" w:rsidP="00761D3B">
      <w:pPr>
        <w:pStyle w:val="1"/>
        <w:rPr>
          <w:lang w:val="x-none"/>
        </w:rPr>
      </w:pPr>
      <w:r w:rsidRPr="00BF4756">
        <w:rPr>
          <w:bCs/>
        </w:rPr>
        <w:t>Observation 4.</w:t>
      </w:r>
      <w:r w:rsidRPr="00BF4756">
        <w:t xml:space="preserve"> </w:t>
      </w:r>
      <w:r w:rsidRPr="00BF4756">
        <w:tab/>
        <w:t>Without reduction mechanisms, the increasing volume of AI/ML and sensing data may overwhelm transport resources and lead to inefficiency.</w:t>
      </w:r>
    </w:p>
    <w:p w14:paraId="1928A1EE" w14:textId="77777777" w:rsidR="00761D3B" w:rsidRPr="00BF4756" w:rsidRDefault="00761D3B" w:rsidP="00235804">
      <w:pPr>
        <w:tabs>
          <w:tab w:val="left" w:pos="1843"/>
        </w:tabs>
        <w:rPr>
          <w:b/>
          <w:lang w:val="x-none"/>
        </w:rPr>
      </w:pPr>
    </w:p>
    <w:p w14:paraId="2C3C0433" w14:textId="276AA016" w:rsidR="00D66325" w:rsidRPr="00BF4756" w:rsidRDefault="00D66325" w:rsidP="00D66325">
      <w:pPr>
        <w:rPr>
          <w:i/>
          <w:iCs/>
        </w:rPr>
      </w:pPr>
      <w:r w:rsidRPr="00BF4756">
        <w:rPr>
          <w:rFonts w:hint="eastAsia"/>
          <w:i/>
          <w:iCs/>
        </w:rPr>
        <w:t xml:space="preserve">From </w:t>
      </w:r>
      <w:r w:rsidR="00761D3B" w:rsidRPr="00BF4756">
        <w:rPr>
          <w:i/>
          <w:iCs/>
        </w:rPr>
        <w:t xml:space="preserve">above </w:t>
      </w:r>
      <w:r w:rsidRPr="00BF4756">
        <w:rPr>
          <w:rFonts w:hint="eastAsia"/>
          <w:i/>
          <w:iCs/>
        </w:rPr>
        <w:t>observations, we made proposals:</w:t>
      </w:r>
    </w:p>
    <w:p w14:paraId="477E274F" w14:textId="77777777" w:rsidR="00761D3B" w:rsidRPr="00BF4756" w:rsidRDefault="00761D3B" w:rsidP="00761D3B">
      <w:pPr>
        <w:pStyle w:val="1"/>
      </w:pPr>
      <w:r w:rsidRPr="00BF4756">
        <w:t>Proposal 1.</w:t>
      </w:r>
      <w:r w:rsidRPr="00BF4756">
        <w:tab/>
        <w:t>Study flexible destination-aware transport, allowing the sender (UE) to transfer AI/ML and sensing data to the appropriate recipient(s) including BS, CN and 3rd party server.</w:t>
      </w:r>
    </w:p>
    <w:p w14:paraId="6DA8A77C" w14:textId="77777777" w:rsidR="00761D3B" w:rsidRPr="00BF4756" w:rsidRDefault="00761D3B" w:rsidP="00761D3B"/>
    <w:p w14:paraId="7A2E33F5" w14:textId="77777777" w:rsidR="00761D3B" w:rsidRPr="00BF4756" w:rsidRDefault="00761D3B" w:rsidP="00761D3B">
      <w:pPr>
        <w:pStyle w:val="1"/>
      </w:pPr>
      <w:r w:rsidRPr="00BF4756">
        <w:t xml:space="preserve">Proposal </w:t>
      </w:r>
      <w:r w:rsidRPr="00BF4756">
        <w:rPr>
          <w:rFonts w:hint="eastAsia"/>
        </w:rPr>
        <w:t>2</w:t>
      </w:r>
      <w:r w:rsidRPr="00BF4756">
        <w:t>.</w:t>
      </w:r>
      <w:r w:rsidRPr="00BF4756">
        <w:tab/>
        <w:t xml:space="preserve">Study </w:t>
      </w:r>
      <w:r w:rsidRPr="00BF4756">
        <w:rPr>
          <w:rFonts w:hint="eastAsia"/>
        </w:rPr>
        <w:t xml:space="preserve">flexible </w:t>
      </w:r>
      <w:r w:rsidRPr="00BF4756">
        <w:t xml:space="preserve">data transfer mechanisms </w:t>
      </w:r>
      <w:r w:rsidRPr="00BF4756">
        <w:rPr>
          <w:rFonts w:hint="eastAsia"/>
        </w:rPr>
        <w:t xml:space="preserve">including </w:t>
      </w:r>
      <w:r w:rsidRPr="00BF4756">
        <w:t xml:space="preserve">a new plane (a.k.a., DP), depending on the characteristics of AI/ML and sensing data, e.g., type, size, purpose, QoS, privacy requirement, </w:t>
      </w:r>
      <w:r w:rsidRPr="00BF4756">
        <w:rPr>
          <w:rFonts w:hint="eastAsia"/>
        </w:rPr>
        <w:t xml:space="preserve">destination, </w:t>
      </w:r>
      <w:r w:rsidRPr="00BF4756">
        <w:t>etc.</w:t>
      </w:r>
    </w:p>
    <w:p w14:paraId="216C655C" w14:textId="77777777" w:rsidR="00761D3B" w:rsidRPr="00BF4756" w:rsidRDefault="00761D3B" w:rsidP="00761D3B"/>
    <w:p w14:paraId="56794486" w14:textId="77777777" w:rsidR="00761D3B" w:rsidRPr="00BF4756" w:rsidRDefault="00761D3B" w:rsidP="00761D3B">
      <w:pPr>
        <w:pStyle w:val="1"/>
      </w:pPr>
      <w:r w:rsidRPr="00BF4756">
        <w:t xml:space="preserve">Proposal </w:t>
      </w:r>
      <w:r w:rsidRPr="00BF4756">
        <w:rPr>
          <w:rFonts w:hint="eastAsia"/>
        </w:rPr>
        <w:t>3</w:t>
      </w:r>
      <w:r w:rsidRPr="00BF4756">
        <w:t xml:space="preserve">. </w:t>
      </w:r>
      <w:r w:rsidRPr="00BF4756">
        <w:tab/>
        <w:t>Study whether AI/ML and sensing data should be carried over an enhanced SRB/DRB or a new dedicated RB, especially for BS-terminated data via Data plane.</w:t>
      </w:r>
    </w:p>
    <w:p w14:paraId="0C3862E9" w14:textId="77777777" w:rsidR="00761D3B" w:rsidRPr="00BF4756" w:rsidRDefault="00761D3B" w:rsidP="00761D3B">
      <w:pPr>
        <w:rPr>
          <w:lang w:val="x-none"/>
        </w:rPr>
      </w:pPr>
    </w:p>
    <w:p w14:paraId="6A3748AD" w14:textId="77777777" w:rsidR="00761D3B" w:rsidRPr="00BF4756" w:rsidRDefault="00761D3B" w:rsidP="00761D3B">
      <w:pPr>
        <w:pStyle w:val="1"/>
      </w:pPr>
      <w:r w:rsidRPr="00BF4756">
        <w:t>Proposal 4.</w:t>
      </w:r>
      <w:r w:rsidRPr="00BF4756">
        <w:tab/>
        <w:t>Study data transfer reduction mechanisms based on categorization, prioritization, and selective processing to minimize overhead while preserving AI/ML and sensing performance.</w:t>
      </w:r>
    </w:p>
    <w:p w14:paraId="641AC8C1" w14:textId="77777777" w:rsidR="00235804" w:rsidRPr="00BF4756" w:rsidRDefault="00235804" w:rsidP="00235804"/>
    <w:p w14:paraId="54DEB6AF" w14:textId="5111F972" w:rsidR="00761D3B" w:rsidRPr="00BF4756" w:rsidRDefault="00D66325" w:rsidP="00761D3B">
      <w:pPr>
        <w:rPr>
          <w:i/>
          <w:iCs/>
        </w:rPr>
      </w:pPr>
      <w:r w:rsidRPr="00BF4756">
        <w:rPr>
          <w:rFonts w:hint="eastAsia"/>
          <w:i/>
          <w:iCs/>
        </w:rPr>
        <w:t xml:space="preserve">Regarding </w:t>
      </w:r>
      <w:r w:rsidR="00235804" w:rsidRPr="00BF4756">
        <w:rPr>
          <w:i/>
          <w:iCs/>
        </w:rPr>
        <w:t>AI/ML framework</w:t>
      </w:r>
      <w:r w:rsidRPr="00BF4756">
        <w:rPr>
          <w:rFonts w:hint="eastAsia"/>
          <w:i/>
          <w:iCs/>
        </w:rPr>
        <w:t>, we made proposals:</w:t>
      </w:r>
    </w:p>
    <w:p w14:paraId="7F1330F6" w14:textId="77777777" w:rsidR="00761D3B" w:rsidRPr="00BF4756" w:rsidRDefault="00761D3B" w:rsidP="00761D3B">
      <w:pPr>
        <w:pStyle w:val="1"/>
      </w:pPr>
      <w:r w:rsidRPr="00BF4756">
        <w:t>Proposal 5.</w:t>
      </w:r>
      <w:r w:rsidRPr="00BF4756">
        <w:tab/>
        <w:t>Study AI LCM framework enhancement based on 5G NR LCM:</w:t>
      </w:r>
    </w:p>
    <w:p w14:paraId="1E4A41F5" w14:textId="77777777" w:rsidR="00761D3B" w:rsidRPr="00BF4756" w:rsidRDefault="00761D3B" w:rsidP="00761D3B">
      <w:pPr>
        <w:pStyle w:val="1"/>
      </w:pPr>
      <w:r w:rsidRPr="00BF4756">
        <w:tab/>
      </w:r>
      <w:r w:rsidRPr="00BF4756">
        <w:tab/>
      </w:r>
      <w:r w:rsidRPr="00BF4756">
        <w:tab/>
        <w:t>a. Reduced signaling/configuration overhead for LCM operation</w:t>
      </w:r>
    </w:p>
    <w:p w14:paraId="21D11FC2" w14:textId="77777777" w:rsidR="00761D3B" w:rsidRPr="00BF4756" w:rsidRDefault="00761D3B" w:rsidP="00761D3B">
      <w:pPr>
        <w:pStyle w:val="1"/>
      </w:pPr>
      <w:r w:rsidRPr="00BF4756">
        <w:tab/>
      </w:r>
      <w:r w:rsidRPr="00BF4756">
        <w:tab/>
      </w:r>
      <w:r w:rsidRPr="00BF4756">
        <w:tab/>
        <w:t>b. Support of fast and dynamic LCM operations considering localized model implementation</w:t>
      </w:r>
    </w:p>
    <w:p w14:paraId="0DAB4D75" w14:textId="77777777" w:rsidR="00761D3B" w:rsidRPr="00BF4756" w:rsidRDefault="00761D3B" w:rsidP="00761D3B"/>
    <w:p w14:paraId="7FC73593" w14:textId="77777777" w:rsidR="00761D3B" w:rsidRPr="00BF4756" w:rsidRDefault="00761D3B" w:rsidP="00761D3B">
      <w:pPr>
        <w:pStyle w:val="1"/>
      </w:pPr>
      <w:r w:rsidRPr="00BF4756">
        <w:t>Proposal 6.</w:t>
      </w:r>
      <w:r w:rsidRPr="00BF4756">
        <w:tab/>
        <w:t>Study AI processing resource management of UE/NW to support various AI use cases and services.</w:t>
      </w:r>
    </w:p>
    <w:p w14:paraId="185F51D3" w14:textId="77777777" w:rsidR="00761D3B" w:rsidRPr="00BF4756" w:rsidRDefault="00761D3B" w:rsidP="00761D3B"/>
    <w:p w14:paraId="32CD3463" w14:textId="399B5CB0" w:rsidR="00761D3B" w:rsidRPr="00BF4756" w:rsidRDefault="00761D3B" w:rsidP="00761D3B">
      <w:pPr>
        <w:pStyle w:val="1"/>
      </w:pPr>
      <w:r w:rsidRPr="00BF4756">
        <w:t>Proposal 7.</w:t>
      </w:r>
      <w:r w:rsidRPr="00BF4756">
        <w:tab/>
        <w:t>Study on how to reflect actual data transmission quality for L2/L3 operations, where AI based prediction can be applied for e.g. mobility, CA management, etc.</w:t>
      </w:r>
    </w:p>
    <w:p w14:paraId="73204C01" w14:textId="77777777" w:rsidR="00F83019" w:rsidRPr="00BF4756" w:rsidRDefault="00000000">
      <w:pPr>
        <w:pStyle w:val="Heading1"/>
      </w:pPr>
      <w:bookmarkStart w:id="5" w:name="_yaytbn7prlot" w:colFirst="0" w:colLast="0"/>
      <w:bookmarkEnd w:id="5"/>
      <w:r w:rsidRPr="00BF4756">
        <w:t>4</w:t>
      </w:r>
      <w:r w:rsidRPr="00BF4756">
        <w:tab/>
        <w:t>References</w:t>
      </w:r>
    </w:p>
    <w:p w14:paraId="3910B574" w14:textId="77777777" w:rsidR="00F83019" w:rsidRPr="00BF4756" w:rsidRDefault="00000000">
      <w:pPr>
        <w:numPr>
          <w:ilvl w:val="0"/>
          <w:numId w:val="1"/>
        </w:numPr>
        <w:spacing w:after="120"/>
      </w:pPr>
      <w:r w:rsidRPr="00BF4756">
        <w:t>R2-2506505</w:t>
      </w:r>
      <w:r w:rsidRPr="00BF4756">
        <w:tab/>
        <w:t>RAN2 6G SI Agenda</w:t>
      </w:r>
    </w:p>
    <w:p w14:paraId="510DFCFB" w14:textId="77777777" w:rsidR="00F83019" w:rsidRPr="00BF4756" w:rsidRDefault="00F83019"/>
    <w:sectPr w:rsidR="00F83019" w:rsidRPr="00BF4756">
      <w:headerReference w:type="even" r:id="rId9"/>
      <w:headerReference w:type="default" r:id="rId10"/>
      <w:footerReference w:type="even" r:id="rId11"/>
      <w:footerReference w:type="default" r:id="rId12"/>
      <w:headerReference w:type="first" r:id="rId13"/>
      <w:footerReference w:type="first" r:id="rId14"/>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F56C" w14:textId="77777777" w:rsidR="00BC06E9" w:rsidRDefault="00BC06E9">
      <w:r>
        <w:separator/>
      </w:r>
    </w:p>
  </w:endnote>
  <w:endnote w:type="continuationSeparator" w:id="0">
    <w:p w14:paraId="6C342C63" w14:textId="77777777" w:rsidR="00BC06E9" w:rsidRDefault="00BC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5A0C" w14:textId="77777777" w:rsidR="00673181" w:rsidRDefault="00673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5FB7" w14:textId="77777777" w:rsidR="00673181" w:rsidRDefault="00673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E34F" w14:textId="77777777" w:rsidR="00673181" w:rsidRDefault="00673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C0B94" w14:textId="77777777" w:rsidR="00BC06E9" w:rsidRDefault="00BC06E9">
      <w:r>
        <w:separator/>
      </w:r>
    </w:p>
  </w:footnote>
  <w:footnote w:type="continuationSeparator" w:id="0">
    <w:p w14:paraId="4EF3A3AE" w14:textId="77777777" w:rsidR="00BC06E9" w:rsidRDefault="00BC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5A4B" w14:textId="77777777" w:rsidR="00F83019" w:rsidRDefault="00000000">
    <w:pPr>
      <w:pBdr>
        <w:top w:val="nil"/>
        <w:left w:val="nil"/>
        <w:bottom w:val="nil"/>
        <w:right w:val="nil"/>
        <w:between w:val="nil"/>
      </w:pBdr>
      <w:tabs>
        <w:tab w:val="center" w:pos="4513"/>
        <w:tab w:val="right" w:pos="9026"/>
      </w:tabs>
      <w:rPr>
        <w:color w:val="000000"/>
      </w:rPr>
    </w:pPr>
    <w:r>
      <w:rPr>
        <w:noProof/>
        <w:color w:val="000000"/>
      </w:rPr>
      <mc:AlternateContent>
        <mc:Choice Requires="wps">
          <w:drawing>
            <wp:anchor distT="0" distB="0" distL="0" distR="0" simplePos="0" relativeHeight="251660288" behindDoc="0" locked="0" layoutInCell="1" hidden="0" allowOverlap="1" wp14:anchorId="2F62E301" wp14:editId="7FAB77F3">
              <wp:simplePos x="0" y="0"/>
              <wp:positionH relativeFrom="page">
                <wp:align>center</wp:align>
              </wp:positionH>
              <wp:positionV relativeFrom="page">
                <wp:align>top</wp:align>
              </wp:positionV>
              <wp:extent cx="1352550" cy="386080"/>
              <wp:effectExtent l="0" t="0" r="0" b="0"/>
              <wp:wrapNone/>
              <wp:docPr id="2" name="직사각형 2" descr="LGE Internal Use Only"/>
              <wp:cNvGraphicFramePr/>
              <a:graphic xmlns:a="http://schemas.openxmlformats.org/drawingml/2006/main">
                <a:graphicData uri="http://schemas.microsoft.com/office/word/2010/wordprocessingShape">
                  <wps:wsp>
                    <wps:cNvSpPr/>
                    <wps:spPr>
                      <a:xfrm>
                        <a:off x="4674488" y="3591723"/>
                        <a:ext cx="1343025" cy="376555"/>
                      </a:xfrm>
                      <a:prstGeom prst="rect">
                        <a:avLst/>
                      </a:prstGeom>
                      <a:noFill/>
                      <a:ln>
                        <a:noFill/>
                      </a:ln>
                    </wps:spPr>
                    <wps:txbx>
                      <w:txbxContent>
                        <w:p w14:paraId="0CCA732E" w14:textId="77777777" w:rsidR="00F83019" w:rsidRDefault="00000000">
                          <w:pPr>
                            <w:textDirection w:val="btLr"/>
                          </w:pPr>
                          <w:r>
                            <w:rPr>
                              <w:rFonts w:ascii="Calibri" w:eastAsia="Calibri" w:hAnsi="Calibri" w:cs="Calibri"/>
                              <w:color w:val="000000"/>
                              <w:sz w:val="24"/>
                            </w:rPr>
                            <w:t>LGE Internal Use Only</w:t>
                          </w:r>
                        </w:p>
                      </w:txbxContent>
                    </wps:txbx>
                    <wps:bodyPr spcFirstLastPara="1" wrap="square" lIns="0" tIns="190500" rIns="0" bIns="0" anchor="t" anchorCtr="0">
                      <a:noAutofit/>
                    </wps:bodyPr>
                  </wps:wsp>
                </a:graphicData>
              </a:graphic>
            </wp:anchor>
          </w:drawing>
        </mc:Choice>
        <mc:Fallback>
          <w:pict>
            <v:rect w14:anchorId="2F62E301" id="직사각형 2" o:spid="_x0000_s1026" alt="LGE Internal Use Only" style="position:absolute;margin-left:0;margin-top:0;width:106.5pt;height:30.4pt;z-index:251660288;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" filled="f" stroked="f">
              <v:textbox inset="0,15pt,0,0">
                <w:txbxContent>
                  <w:p w14:paraId="0CCA732E" w14:textId="77777777" w:rsidR="00F83019" w:rsidRDefault="00000000">
                    <w:pPr>
                      <w:textDirection w:val="btLr"/>
                    </w:pPr>
                    <w:r>
                      <w:rPr>
                        <w:rFonts w:ascii="Calibri" w:eastAsia="Calibri" w:hAnsi="Calibri" w:cs="Calibri"/>
                        <w:color w:val="000000"/>
                        <w:sz w:val="24"/>
                      </w:rPr>
                      <w:t>LGE Internal Use Only</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F3DA" w14:textId="32A5DC6A" w:rsidR="00F83019" w:rsidRDefault="00F83019">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65895" w14:textId="77777777" w:rsidR="00F83019" w:rsidRDefault="00000000">
    <w:pPr>
      <w:pBdr>
        <w:top w:val="nil"/>
        <w:left w:val="nil"/>
        <w:bottom w:val="nil"/>
        <w:right w:val="nil"/>
        <w:between w:val="nil"/>
      </w:pBdr>
      <w:tabs>
        <w:tab w:val="center" w:pos="4513"/>
        <w:tab w:val="right" w:pos="9026"/>
      </w:tabs>
      <w:rPr>
        <w:color w:val="000000"/>
      </w:rPr>
    </w:pPr>
    <w:r>
      <w:rPr>
        <w:noProof/>
        <w:color w:val="000000"/>
      </w:rPr>
      <mc:AlternateContent>
        <mc:Choice Requires="wps">
          <w:drawing>
            <wp:anchor distT="0" distB="0" distL="0" distR="0" simplePos="0" relativeHeight="251659264" behindDoc="0" locked="0" layoutInCell="1" hidden="0" allowOverlap="1" wp14:anchorId="1A7E51B9" wp14:editId="7B11D5C9">
              <wp:simplePos x="0" y="0"/>
              <wp:positionH relativeFrom="page">
                <wp:align>center</wp:align>
              </wp:positionH>
              <wp:positionV relativeFrom="page">
                <wp:align>top</wp:align>
              </wp:positionV>
              <wp:extent cx="1352550" cy="386080"/>
              <wp:effectExtent l="0" t="0" r="0" b="0"/>
              <wp:wrapNone/>
              <wp:docPr id="1" name="직사각형 1" descr="LGE Internal Use Only"/>
              <wp:cNvGraphicFramePr/>
              <a:graphic xmlns:a="http://schemas.openxmlformats.org/drawingml/2006/main">
                <a:graphicData uri="http://schemas.microsoft.com/office/word/2010/wordprocessingShape">
                  <wps:wsp>
                    <wps:cNvSpPr/>
                    <wps:spPr>
                      <a:xfrm>
                        <a:off x="4674488" y="3591723"/>
                        <a:ext cx="1343025" cy="376555"/>
                      </a:xfrm>
                      <a:prstGeom prst="rect">
                        <a:avLst/>
                      </a:prstGeom>
                      <a:noFill/>
                      <a:ln>
                        <a:noFill/>
                      </a:ln>
                    </wps:spPr>
                    <wps:txbx>
                      <w:txbxContent>
                        <w:p w14:paraId="2359A94B" w14:textId="77777777" w:rsidR="00F83019" w:rsidRDefault="00000000">
                          <w:pPr>
                            <w:textDirection w:val="btLr"/>
                          </w:pPr>
                          <w:r>
                            <w:rPr>
                              <w:rFonts w:ascii="Calibri" w:eastAsia="Calibri" w:hAnsi="Calibri" w:cs="Calibri"/>
                              <w:color w:val="000000"/>
                              <w:sz w:val="24"/>
                            </w:rPr>
                            <w:t>LGE Internal Use Only</w:t>
                          </w:r>
                        </w:p>
                      </w:txbxContent>
                    </wps:txbx>
                    <wps:bodyPr spcFirstLastPara="1" wrap="square" lIns="0" tIns="190500" rIns="0" bIns="0" anchor="t" anchorCtr="0">
                      <a:noAutofit/>
                    </wps:bodyPr>
                  </wps:wsp>
                </a:graphicData>
              </a:graphic>
            </wp:anchor>
          </w:drawing>
        </mc:Choice>
        <mc:Fallback>
          <w:pict>
            <v:rect w14:anchorId="1A7E51B9" id="직사각형 1" o:spid="_x0000_s1028" alt="LGE Internal Use Only" style="position:absolute;margin-left:0;margin-top:0;width:106.5pt;height:30.4pt;z-index:251659264;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" filled="f" stroked="f">
              <v:textbox inset="0,15pt,0,0">
                <w:txbxContent>
                  <w:p w14:paraId="2359A94B" w14:textId="77777777" w:rsidR="00F83019" w:rsidRDefault="00000000">
                    <w:pPr>
                      <w:textDirection w:val="btLr"/>
                    </w:pPr>
                    <w:r>
                      <w:rPr>
                        <w:rFonts w:ascii="Calibri" w:eastAsia="Calibri" w:hAnsi="Calibri" w:cs="Calibri"/>
                        <w:color w:val="000000"/>
                        <w:sz w:val="24"/>
                      </w:rPr>
                      <w:t>LGE Internal Use Only</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64EED"/>
    <w:multiLevelType w:val="hybridMultilevel"/>
    <w:tmpl w:val="5D867482"/>
    <w:lvl w:ilvl="0" w:tplc="2FBA4CCA">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5F7662"/>
    <w:multiLevelType w:val="multilevel"/>
    <w:tmpl w:val="DC14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AD7A5B"/>
    <w:multiLevelType w:val="hybridMultilevel"/>
    <w:tmpl w:val="9A88C9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44BC22F4"/>
    <w:multiLevelType w:val="multilevel"/>
    <w:tmpl w:val="6B483C64"/>
    <w:lvl w:ilvl="0">
      <w:start w:val="1"/>
      <w:numFmt w:val="decimal"/>
      <w:lvlText w:val="[%1]"/>
      <w:lvlJc w:val="left"/>
      <w:pPr>
        <w:ind w:left="360" w:hanging="360"/>
      </w:pPr>
      <w:rPr>
        <w:u w:val="none"/>
      </w:rPr>
    </w:lvl>
    <w:lvl w:ilvl="1">
      <w:start w:val="1"/>
      <w:numFmt w:val="decimal"/>
      <w:lvlText w:val="%1.%2"/>
      <w:lvlJc w:val="left"/>
      <w:pPr>
        <w:ind w:left="525" w:hanging="525"/>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720" w:hanging="72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num w:numId="1" w16cid:durableId="644355969">
    <w:abstractNumId w:val="3"/>
  </w:num>
  <w:num w:numId="2" w16cid:durableId="903373186">
    <w:abstractNumId w:val="1"/>
  </w:num>
  <w:num w:numId="3" w16cid:durableId="1333139257">
    <w:abstractNumId w:val="0"/>
  </w:num>
  <w:num w:numId="4" w16cid:durableId="1557231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019"/>
    <w:rsid w:val="00006EC4"/>
    <w:rsid w:val="0010654E"/>
    <w:rsid w:val="00200B47"/>
    <w:rsid w:val="00235804"/>
    <w:rsid w:val="00292236"/>
    <w:rsid w:val="002A233F"/>
    <w:rsid w:val="002A33EF"/>
    <w:rsid w:val="00377E8C"/>
    <w:rsid w:val="0044092C"/>
    <w:rsid w:val="0049581B"/>
    <w:rsid w:val="004D607A"/>
    <w:rsid w:val="00562786"/>
    <w:rsid w:val="005C6154"/>
    <w:rsid w:val="00600E40"/>
    <w:rsid w:val="00634424"/>
    <w:rsid w:val="00673181"/>
    <w:rsid w:val="006F0259"/>
    <w:rsid w:val="006F4307"/>
    <w:rsid w:val="00761D3B"/>
    <w:rsid w:val="00762CEE"/>
    <w:rsid w:val="00794129"/>
    <w:rsid w:val="007E3778"/>
    <w:rsid w:val="00924C0D"/>
    <w:rsid w:val="00924FFE"/>
    <w:rsid w:val="0097510A"/>
    <w:rsid w:val="009D1454"/>
    <w:rsid w:val="00A17C50"/>
    <w:rsid w:val="00A2563E"/>
    <w:rsid w:val="00A27376"/>
    <w:rsid w:val="00A32450"/>
    <w:rsid w:val="00A41C6C"/>
    <w:rsid w:val="00A47A23"/>
    <w:rsid w:val="00AA7073"/>
    <w:rsid w:val="00B4098A"/>
    <w:rsid w:val="00B8040E"/>
    <w:rsid w:val="00BC06E9"/>
    <w:rsid w:val="00BF4756"/>
    <w:rsid w:val="00C03497"/>
    <w:rsid w:val="00CF0BBF"/>
    <w:rsid w:val="00D30092"/>
    <w:rsid w:val="00D66325"/>
    <w:rsid w:val="00D8206C"/>
    <w:rsid w:val="00DE2EA9"/>
    <w:rsid w:val="00DF6B02"/>
    <w:rsid w:val="00E16A64"/>
    <w:rsid w:val="00F45B7E"/>
    <w:rsid w:val="00F67017"/>
    <w:rsid w:val="00F830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91868"/>
  <w15:docId w15:val="{C07924A7-6E55-4725-99DC-439282D16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pBdr>
      <w:tabs>
        <w:tab w:val="left" w:pos="1134"/>
        <w:tab w:val="left" w:pos="1165"/>
        <w:tab w:val="left" w:pos="0"/>
      </w:tabs>
      <w:spacing w:before="240" w:after="180"/>
      <w:outlineLvl w:val="0"/>
    </w:pPr>
    <w:rPr>
      <w:rFonts w:ascii="Arial" w:eastAsia="Arial" w:hAnsi="Arial" w:cs="Arial"/>
      <w:sz w:val="36"/>
      <w:szCs w:val="36"/>
    </w:rPr>
  </w:style>
  <w:style w:type="paragraph" w:styleId="Heading2">
    <w:name w:val="heading 2"/>
    <w:basedOn w:val="Normal"/>
    <w:next w:val="Normal"/>
    <w:uiPriority w:val="9"/>
    <w:unhideWhenUsed/>
    <w:qFormat/>
    <w:pPr>
      <w:keepNext/>
      <w:keepLines/>
      <w:pBdr>
        <w:top w:val="none" w:sz="0" w:space="0" w:color="000000"/>
      </w:pBdr>
      <w:tabs>
        <w:tab w:val="left" w:pos="1"/>
      </w:tabs>
      <w:spacing w:before="180" w:after="180"/>
      <w:ind w:left="1170"/>
      <w:outlineLvl w:val="1"/>
    </w:pPr>
    <w:rPr>
      <w:rFonts w:ascii="Arial" w:eastAsia="Arial" w:hAnsi="Arial" w:cs="Arial"/>
      <w:sz w:val="32"/>
      <w:szCs w:val="32"/>
    </w:rPr>
  </w:style>
  <w:style w:type="paragraph" w:styleId="Heading3">
    <w:name w:val="heading 3"/>
    <w:basedOn w:val="Normal"/>
    <w:next w:val="Normal"/>
    <w:uiPriority w:val="9"/>
    <w:semiHidden/>
    <w:unhideWhenUsed/>
    <w:qFormat/>
    <w:pPr>
      <w:keepNext/>
      <w:keepLines/>
      <w:pBdr>
        <w:top w:val="none" w:sz="0" w:space="0" w:color="000000"/>
      </w:pBdr>
      <w:tabs>
        <w:tab w:val="left" w:pos="1441"/>
      </w:tabs>
      <w:spacing w:before="120" w:after="180"/>
      <w:outlineLvl w:val="2"/>
    </w:pPr>
    <w:rPr>
      <w:rFonts w:ascii="Arial" w:eastAsia="Arial" w:hAnsi="Arial" w:cs="Arial"/>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120" w:after="120"/>
      <w:ind w:left="1441"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240" w:after="120"/>
      <w:ind w:left="1560" w:hanging="1560"/>
      <w:outlineLvl w:val="4"/>
    </w:pPr>
    <w:rPr>
      <w:rFonts w:ascii="Arial" w:eastAsia="Arial" w:hAnsi="Arial" w:cs="Arial"/>
      <w:color w:val="000000"/>
      <w:sz w:val="24"/>
      <w:szCs w:val="24"/>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240" w:after="120"/>
      <w:ind w:left="1985" w:hanging="1985"/>
      <w:outlineLvl w:val="5"/>
    </w:pPr>
    <w:rPr>
      <w:rFonts w:ascii="Arial" w:eastAsia="Arial" w:hAnsi="Arial" w:cs="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1">
    <w:name w:val="스타일1"/>
    <w:basedOn w:val="Normal"/>
    <w:qFormat/>
    <w:rsid w:val="00B4098A"/>
    <w:pPr>
      <w:tabs>
        <w:tab w:val="left" w:pos="1843"/>
      </w:tabs>
      <w:ind w:left="1842" w:hangingChars="921" w:hanging="1842"/>
    </w:pPr>
    <w:rPr>
      <w:b/>
    </w:rPr>
  </w:style>
  <w:style w:type="table" w:styleId="TableGrid">
    <w:name w:val="Table Grid"/>
    <w:basedOn w:val="TableNormal"/>
    <w:uiPriority w:val="39"/>
    <w:rsid w:val="00CF0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3778"/>
    <w:pPr>
      <w:ind w:leftChars="400" w:left="800"/>
    </w:pPr>
  </w:style>
  <w:style w:type="paragraph" w:styleId="Header">
    <w:name w:val="header"/>
    <w:basedOn w:val="Normal"/>
    <w:link w:val="HeaderChar"/>
    <w:uiPriority w:val="99"/>
    <w:rsid w:val="00562786"/>
    <w:pPr>
      <w:widowControl w:val="0"/>
      <w:tabs>
        <w:tab w:val="clear" w:pos="721"/>
        <w:tab w:val="left" w:pos="1701"/>
        <w:tab w:val="right" w:pos="9923"/>
      </w:tabs>
      <w:spacing w:before="12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562786"/>
    <w:rPr>
      <w:rFonts w:ascii="Arial" w:eastAsia="MS Mincho" w:hAnsi="Arial"/>
      <w:b/>
      <w:sz w:val="24"/>
      <w:szCs w:val="24"/>
      <w:lang w:val="de-DE" w:eastAsia="x-none"/>
    </w:rPr>
  </w:style>
  <w:style w:type="paragraph" w:styleId="Footer">
    <w:name w:val="footer"/>
    <w:basedOn w:val="Normal"/>
    <w:link w:val="FooterChar"/>
    <w:uiPriority w:val="99"/>
    <w:unhideWhenUsed/>
    <w:rsid w:val="00673181"/>
    <w:pPr>
      <w:tabs>
        <w:tab w:val="clear" w:pos="721"/>
        <w:tab w:val="center" w:pos="4680"/>
        <w:tab w:val="right" w:pos="9360"/>
      </w:tabs>
    </w:pPr>
  </w:style>
  <w:style w:type="character" w:customStyle="1" w:styleId="FooterChar">
    <w:name w:val="Footer Char"/>
    <w:basedOn w:val="DefaultParagraphFont"/>
    <w:link w:val="Footer"/>
    <w:uiPriority w:val="99"/>
    <w:rsid w:val="00673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25816-71AD-3D46-BA49-82B8ED7C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3040</Words>
  <Characters>17330</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Jonggil Nam</cp:lastModifiedBy>
  <cp:revision>7</cp:revision>
  <dcterms:created xsi:type="dcterms:W3CDTF">2025-10-02T05:23:00Z</dcterms:created>
  <dcterms:modified xsi:type="dcterms:W3CDTF">2025-10-02T06:10:00Z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25d08eee,451ae69,4c73dd20</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2025-09-22T00:59:29Z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bb3f8b3a-90f9-45e4-8bb7-06bba933ac19</vt:lpwstr>
  </property>
  <property fmtid="{D5CDD505-2E9C-101B-9397-08002B2CF9AE}" pid="11" name="MSIP_Label_cc6ed9fc-fefc-4a0c-a6d6-10cf236c0d4f_ContentBits">
    <vt:lpwstr>1</vt:lpwstr>
  </property>
</Properties>
</file>